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left="2121" w:right="2846"/>
        <w:jc w:val="both"/>
        <w:rPr>
          <w:rFonts w:cs="Arial"/>
          <w:b/>
          <w:sz w:val="20"/>
          <w:szCs w:val="20"/>
        </w:rPr>
      </w:pPr>
    </w:p>
    <w:p>
      <w:pPr>
        <w:pStyle w:val="Ttulo20"/>
        <w:spacing w:before="0" w:after="0"/>
        <w:ind w:left="2121" w:right="2846"/>
        <w:jc w:val="both"/>
        <w:rPr>
          <w:rFonts w:cs="Arial"/>
          <w:b/>
          <w:sz w:val="20"/>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spacing w:before="0" w:after="0"/>
        <w:ind w:left="2121" w:right="2846"/>
        <w:jc w:val="both"/>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tabs>
          <w:tab w:val="left" w:pos="7938"/>
        </w:tabs>
        <w:spacing w:before="0" w:after="240"/>
        <w:jc w:val="center"/>
        <w:rPr>
          <w:rFonts w:cs="Arial"/>
          <w:bCs/>
          <w:szCs w:val="20"/>
        </w:rPr>
      </w:pPr>
      <w:r>
        <w:rPr>
          <w:rFonts w:cs="Arial"/>
          <w:bCs/>
          <w:szCs w:val="20"/>
        </w:rPr>
        <w:t>DEMONSTRAÇÕES CONTÁBEIS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EM 31 DE DEZEMBRO DE 2017 E DE 2016</w:t>
      </w:r>
    </w:p>
    <w:p>
      <w:pPr>
        <w:jc w:val="both"/>
        <w:rPr>
          <w:rFonts w:ascii="Arial" w:hAnsi="Arial" w:cs="Arial"/>
          <w:b/>
          <w:szCs w:val="24"/>
        </w:rPr>
      </w:pPr>
    </w:p>
    <w:p>
      <w:pPr>
        <w:jc w:val="both"/>
        <w:rPr>
          <w:rFonts w:ascii="Arial" w:hAnsi="Arial" w:cs="Arial"/>
          <w:b/>
          <w:szCs w:val="24"/>
        </w:rPr>
      </w:pPr>
      <w:r>
        <w:rPr>
          <w:rFonts w:ascii="Arial" w:hAnsi="Arial" w:cs="Arial"/>
          <w:b/>
          <w:szCs w:val="24"/>
        </w:rPr>
        <w:t>DEMONSTRAÇÕES CONTÁBEIS EM 31 DE DEZEMBRO DE 2017 E DE 2016</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pStyle w:val="Ttulo4"/>
        <w:jc w:val="both"/>
        <w:rPr>
          <w:szCs w:val="22"/>
        </w:rPr>
      </w:pPr>
      <w:r>
        <w:rPr>
          <w:szCs w:val="22"/>
        </w:rPr>
        <w:t>CONTEÚDO</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Relatório da Administração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Quadro 1 - Balanço patrimonial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Quadro 2 - Demonstração do resultado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Quadro 3 - Demonstração do resultado abrangente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Quadro 4 - Demonstração das mutações do patrimônio líquido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Quadro 5 - Demonstração do fluxo de caixa</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Notas explicativas às demonstrações contábeis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Diretores, especialista técnico e contadora</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Parecer do conselho de administração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Parecer do conselho fiscal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Relatório dos auditores independentes</w:t>
      </w:r>
    </w:p>
    <w:p>
      <w:pPr>
        <w:jc w:val="both"/>
        <w:rPr>
          <w:rFonts w:ascii="Arial" w:hAnsi="Arial" w:cs="Arial"/>
          <w:sz w:val="22"/>
          <w:szCs w:val="22"/>
        </w:rPr>
      </w:pPr>
    </w:p>
    <w:p>
      <w:pPr>
        <w:jc w:val="both"/>
        <w:rPr>
          <w:rFonts w:ascii="Arial" w:hAnsi="Arial" w:cs="Arial"/>
          <w:b/>
          <w:szCs w:val="24"/>
        </w:rPr>
      </w:pPr>
    </w:p>
    <w:p>
      <w:pPr>
        <w:jc w:val="both"/>
        <w:rPr>
          <w:rFonts w:ascii="Arial" w:hAnsi="Arial"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p>
      <w:pPr>
        <w:pStyle w:val="Ttulo4"/>
        <w:jc w:val="both"/>
        <w:rPr>
          <w:sz w:val="24"/>
        </w:rPr>
      </w:pPr>
    </w:p>
    <w:p>
      <w:pPr>
        <w:pStyle w:val="Ttulo4"/>
        <w:jc w:val="both"/>
        <w:rPr>
          <w:sz w:val="24"/>
        </w:rPr>
      </w:pPr>
      <w:r>
        <w:rPr>
          <w:sz w:val="24"/>
        </w:rPr>
        <w:t>RELATÓRIO DA ADMINISTRAÇÃO</w:t>
      </w:r>
    </w:p>
    <w:p>
      <w:pPr>
        <w:pStyle w:val="NormalWeb"/>
        <w:spacing w:before="0"/>
        <w:rPr>
          <w:rFonts w:ascii="Arial" w:hAnsi="Arial" w:cs="Arial"/>
        </w:rPr>
      </w:pPr>
    </w:p>
    <w:p>
      <w:pPr>
        <w:jc w:val="both"/>
        <w:rPr>
          <w:rFonts w:ascii="Arial" w:hAnsi="Arial" w:cs="Arial"/>
          <w:szCs w:val="24"/>
        </w:rPr>
      </w:pPr>
      <w:r>
        <w:rPr>
          <w:rFonts w:ascii="Arial" w:hAnsi="Arial" w:cs="Arial"/>
          <w:szCs w:val="24"/>
        </w:rPr>
        <w:t>Aos acionistas,</w:t>
      </w:r>
    </w:p>
    <w:p>
      <w:pPr>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Submetemos à apreciação de V.Sas. o Relatório da Administração e as Demonstrações Financeiras da Companhia de Entrepostos e Armazéns Gerais de São Paulo - CEAGESP, relativo ao exercício findo em 31 de dezembro de 2017.</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Companhia, sociedade de economia mista vinculada ao Ministério da Agricultura, Pecuária e Abastecimento - MAPA, representa um importante elo na cadeia de abastecimento de produtos hortícolas.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A gestão da CEAGESP possibilita que a produção do campo, proveniente de vários estados brasileiros e de outros países, alcance a mesa das pessoas com regularidade e qualidade. Para tanto, conta com duas unidades de negócios distintas e que são complementares: a armazenagem e a </w:t>
      </w:r>
      <w:proofErr w:type="spellStart"/>
      <w:r>
        <w:rPr>
          <w:rFonts w:ascii="Arial" w:hAnsi="Arial" w:cs="Arial"/>
          <w:szCs w:val="24"/>
        </w:rPr>
        <w:t>entrepostagem</w:t>
      </w:r>
      <w:proofErr w:type="spellEnd"/>
      <w:r>
        <w:rPr>
          <w:rFonts w:ascii="Arial" w:hAnsi="Arial" w:cs="Arial"/>
          <w:szCs w:val="24"/>
        </w:rPr>
        <w:t>.</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Presidência, Diretorias Operacional e Administrativa deram prosseguimento em 2017, aos trabalhos iniciados em anos anteriores, cujo foco principal foi adequar e modernizar a infraestrutura tecnológica e operacional da Companhia.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Para o período de 2018 a 2022 a gestão da CEAGESP desenvolverá, em parceria com uma empresa especializada em consultoria, um Planejamento Estratégico cujos principais objetivos serão otimizar os processos, elevando a eficiência e garantindo o equilíbrio financeiro e econômico.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O foco será desenvolver novas estratégias de negócios, alavancar atividades de armazenagem e </w:t>
      </w:r>
      <w:proofErr w:type="spellStart"/>
      <w:r>
        <w:rPr>
          <w:rFonts w:ascii="Arial" w:hAnsi="Arial" w:cs="Arial"/>
          <w:szCs w:val="24"/>
        </w:rPr>
        <w:t>entrepostagem</w:t>
      </w:r>
      <w:proofErr w:type="spellEnd"/>
      <w:r>
        <w:rPr>
          <w:rFonts w:ascii="Arial" w:hAnsi="Arial" w:cs="Arial"/>
          <w:szCs w:val="24"/>
        </w:rPr>
        <w:t>, buscar melhorias quanto ao desenvolvimento e estrutura da Companhia, reduzir custos e elevar o grau de sustentabilidade.</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Governança Corporativa, em suas atividades, assessora e propõe políticas de procedimento aos diversos Conselhos, agentes fiscalizadores e instituições externas que interferem direta ou indiretamente nas políticas públicas de abastecimento, contribuindo para a transparência dos procedimentos e alinhando interesses com a finalidade de preservar e otimizar o valor da Companhia.</w:t>
      </w: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Receitas Operacionais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Atuando nas atividades de </w:t>
      </w:r>
      <w:proofErr w:type="spellStart"/>
      <w:r>
        <w:rPr>
          <w:rFonts w:ascii="Arial" w:hAnsi="Arial" w:cs="Arial"/>
          <w:szCs w:val="24"/>
        </w:rPr>
        <w:t>entrepostagem</w:t>
      </w:r>
      <w:proofErr w:type="spellEnd"/>
      <w:r>
        <w:rPr>
          <w:rFonts w:ascii="Arial" w:hAnsi="Arial" w:cs="Arial"/>
          <w:szCs w:val="24"/>
        </w:rPr>
        <w:t xml:space="preserve"> e armazenagem, as receitas operacionais brutas atingiram a importância de R$ 110,298 milhões em 2017, representando um aumento de 5,49% em relação ao exercício anterior que foi de R$ 104,557 milhões. Na atividade específica de armazenagem a receita operacional bruta em 2017 atingiu o valor de R$ 34,352 milhões, contra R$ 29,329 milhões em 2016, representando aumento de 17,12%. No que se refere à atividade exclusiva de </w:t>
      </w:r>
      <w:proofErr w:type="spellStart"/>
      <w:r>
        <w:rPr>
          <w:rFonts w:ascii="Arial" w:hAnsi="Arial" w:cs="Arial"/>
          <w:szCs w:val="24"/>
        </w:rPr>
        <w:t>entrepostagem</w:t>
      </w:r>
      <w:proofErr w:type="spellEnd"/>
      <w:r>
        <w:rPr>
          <w:rFonts w:ascii="Arial" w:hAnsi="Arial" w:cs="Arial"/>
          <w:szCs w:val="24"/>
        </w:rPr>
        <w:t>, a receita operacional bruta atingiu o valor de R$ 75,946 milhões, registrando elevação de 0,96%, em relação aos R$ 75,224 milhões em 2016.</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Armazenagem</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A Companhia possui a maior rede pública de armazéns, silos (grandes depósitos, em forma de cilindro, para armazenar produtos agrícolas) e </w:t>
      </w:r>
      <w:proofErr w:type="spellStart"/>
      <w:r>
        <w:rPr>
          <w:rFonts w:ascii="Arial" w:hAnsi="Arial" w:cs="Arial"/>
          <w:szCs w:val="24"/>
        </w:rPr>
        <w:t>graneleiros</w:t>
      </w:r>
      <w:proofErr w:type="spellEnd"/>
      <w:r>
        <w:rPr>
          <w:rFonts w:ascii="Arial" w:hAnsi="Arial" w:cs="Arial"/>
          <w:szCs w:val="24"/>
        </w:rPr>
        <w:t xml:space="preserve"> (locais que recebem ou abrigam mercadorias a granel) do Estado de São Paulo e uma das maiores do Brasil. </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São 18 unidades próprias interligadas à malha ferroviária, todas de fácil acesso e instaladas próximas das áreas de produção e escoamento. Essa estrutura pode estocar, simultaneamente, mais de um milhão de toneladas de produtos agrícolas. É possível também armazenar açúcar a granel e produtos embalados ou industrializados. </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A Companhia conta ainda com o Serviço de Classificação Vegetal - SECLAC que tem por objetivo o controle de qualidade de produtos de origem vegetal que colabora com a oferta de alimentos saudáveis ao consumidor. </w:t>
      </w:r>
    </w:p>
    <w:p>
      <w:pPr>
        <w:widowControl/>
        <w:suppressAutoHyphens w:val="0"/>
        <w:jc w:val="both"/>
        <w:rPr>
          <w:rFonts w:ascii="Arial" w:hAnsi="Arial" w:cs="Arial"/>
          <w:szCs w:val="24"/>
          <w:highlight w:val="yellow"/>
        </w:rPr>
      </w:pPr>
    </w:p>
    <w:p>
      <w:pPr>
        <w:widowControl/>
        <w:suppressAutoHyphens w:val="0"/>
        <w:jc w:val="both"/>
        <w:rPr>
          <w:rFonts w:ascii="Arial" w:hAnsi="Arial" w:cs="Arial"/>
          <w:szCs w:val="24"/>
        </w:rPr>
      </w:pPr>
      <w:r>
        <w:rPr>
          <w:rFonts w:ascii="Arial" w:hAnsi="Arial" w:cs="Arial"/>
          <w:szCs w:val="24"/>
        </w:rPr>
        <w:t>As Unidades de armazenagem prestam serviços como expurgo, secagem, limpeza e outros, para seus clientes, contribuindo assim para reduzir perdas e elevar as condições de comercialização dos produtos.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Produtores rurais, órgãos do governo, exportadores e importadores, cooperativas e usinas estão entre os clientes da CEAGESP. </w:t>
      </w:r>
    </w:p>
    <w:p>
      <w:pPr>
        <w:widowControl/>
        <w:suppressAutoHyphens w:val="0"/>
        <w:jc w:val="both"/>
        <w:rPr>
          <w:rFonts w:ascii="Arial" w:hAnsi="Arial" w:cs="Arial"/>
          <w:szCs w:val="24"/>
          <w:highlight w:val="yellow"/>
        </w:rPr>
      </w:pPr>
    </w:p>
    <w:p>
      <w:pPr>
        <w:widowControl/>
        <w:suppressAutoHyphens w:val="0"/>
        <w:jc w:val="both"/>
        <w:rPr>
          <w:rFonts w:ascii="Arial" w:hAnsi="Arial" w:cs="Arial"/>
          <w:szCs w:val="24"/>
        </w:rPr>
      </w:pPr>
      <w:r>
        <w:rPr>
          <w:rFonts w:ascii="Arial" w:hAnsi="Arial" w:cs="Arial"/>
          <w:szCs w:val="24"/>
        </w:rPr>
        <w:t>No transcorrer do ano de 2017, a rede armazenadora da CEAGESP continuou empreendendo esforços na busca de alternativas para garantir a eficiência financeira e o padrão de qualidade na prestação dos serviços para armazenamento de produtos agrícolas e industriais, pautada no planejamento e metas de curto e médio prazos.</w:t>
      </w:r>
    </w:p>
    <w:p>
      <w:pPr>
        <w:widowControl/>
        <w:suppressAutoHyphens w:val="0"/>
        <w:jc w:val="both"/>
        <w:rPr>
          <w:rFonts w:ascii="Arial" w:hAnsi="Arial" w:cs="Arial"/>
          <w:szCs w:val="24"/>
          <w:highlight w:val="yellow"/>
        </w:rPr>
      </w:pPr>
    </w:p>
    <w:p>
      <w:pPr>
        <w:widowControl/>
        <w:suppressAutoHyphens w:val="0"/>
        <w:jc w:val="both"/>
        <w:rPr>
          <w:rFonts w:ascii="Arial" w:hAnsi="Arial" w:cs="Arial"/>
          <w:szCs w:val="24"/>
        </w:rPr>
      </w:pPr>
      <w:r>
        <w:rPr>
          <w:rFonts w:ascii="Arial" w:hAnsi="Arial" w:cs="Arial"/>
          <w:szCs w:val="24"/>
        </w:rPr>
        <w:t xml:space="preserve">O Sistema Nacional de Certificação de Unidades Armazenadoras, criado pela Lei Federal nº 9.973/2000, regulamentada pelo Decreto nº 3.855/2001, normatizado pela Instrução Normativa nº 029/2011, estabeleceu os requisitos técnicos obrigatórios definidos pelo MAPA, com a finalidade de melhorar a qualidade da prestação de serviço de armazenagem no Brasil. </w:t>
      </w:r>
    </w:p>
    <w:p>
      <w:pPr>
        <w:widowControl/>
        <w:suppressAutoHyphens w:val="0"/>
        <w:jc w:val="both"/>
        <w:rPr>
          <w:rFonts w:ascii="Arial" w:hAnsi="Arial" w:cs="Arial"/>
          <w:szCs w:val="24"/>
          <w:highlight w:val="yellow"/>
        </w:rPr>
      </w:pPr>
    </w:p>
    <w:p>
      <w:pPr>
        <w:widowControl/>
        <w:suppressAutoHyphens w:val="0"/>
        <w:jc w:val="both"/>
        <w:rPr>
          <w:rFonts w:ascii="Arial" w:hAnsi="Arial" w:cs="Arial"/>
          <w:szCs w:val="24"/>
        </w:rPr>
      </w:pPr>
      <w:r>
        <w:rPr>
          <w:rFonts w:ascii="Arial" w:hAnsi="Arial" w:cs="Arial"/>
          <w:szCs w:val="24"/>
        </w:rPr>
        <w:t xml:space="preserve">Em virtude da relevância da CEAGESP no segmento de armazenagem no Estado de São Paulo e em atendimento à Instrução Normativa nº 022/2017 que estabeleceu escalonamento para certificação obrigatória das Unidades armazenadoras, a Companhia tem realizado a certificação dentro de um cronograma estabelecido pela Administração. Até o ano de 2015, 11 Unidades foram certificadas, representando 61,11% do total de Unidades de negócio da Companhia (considerando o percentual baseado na quantidade de </w:t>
      </w:r>
      <w:proofErr w:type="spellStart"/>
      <w:r>
        <w:rPr>
          <w:rFonts w:ascii="Arial" w:hAnsi="Arial" w:cs="Arial"/>
          <w:szCs w:val="24"/>
        </w:rPr>
        <w:t>CNPJs</w:t>
      </w:r>
      <w:proofErr w:type="spellEnd"/>
      <w:r>
        <w:rPr>
          <w:rFonts w:ascii="Arial" w:hAnsi="Arial" w:cs="Arial"/>
          <w:szCs w:val="24"/>
        </w:rPr>
        <w:t xml:space="preserve"> auditados, certificados ou </w:t>
      </w:r>
      <w:proofErr w:type="spellStart"/>
      <w:r>
        <w:rPr>
          <w:rFonts w:ascii="Arial" w:hAnsi="Arial" w:cs="Arial"/>
          <w:szCs w:val="24"/>
        </w:rPr>
        <w:t>recertificados</w:t>
      </w:r>
      <w:proofErr w:type="spellEnd"/>
      <w:r>
        <w:rPr>
          <w:rFonts w:ascii="Arial" w:hAnsi="Arial" w:cs="Arial"/>
          <w:szCs w:val="24"/>
        </w:rPr>
        <w:t>), atendendo ao dispositivo legal.</w:t>
      </w:r>
    </w:p>
    <w:p>
      <w:pPr>
        <w:widowControl/>
        <w:suppressAutoHyphens w:val="0"/>
        <w:jc w:val="both"/>
        <w:rPr>
          <w:rFonts w:ascii="Arial" w:hAnsi="Arial" w:cs="Arial"/>
          <w:szCs w:val="24"/>
          <w:highlight w:val="yellow"/>
        </w:rPr>
      </w:pPr>
    </w:p>
    <w:p>
      <w:pPr>
        <w:widowControl/>
        <w:suppressAutoHyphens w:val="0"/>
        <w:jc w:val="both"/>
        <w:rPr>
          <w:rFonts w:ascii="Arial" w:hAnsi="Arial" w:cs="Arial"/>
          <w:szCs w:val="24"/>
        </w:rPr>
      </w:pPr>
      <w:r>
        <w:rPr>
          <w:rFonts w:ascii="Arial" w:hAnsi="Arial" w:cs="Arial"/>
          <w:szCs w:val="24"/>
        </w:rPr>
        <w:lastRenderedPageBreak/>
        <w:t xml:space="preserve">Considerando os percentuais baseados no total da capacidade estática ativa da rede armazenadora da CEAGESP, até dezembro de 2017 a certificação abrangeu 8 Unidades, representando 47,06%, uma Unidade auditada e em processo de correção de não conformidade para </w:t>
      </w:r>
      <w:proofErr w:type="spellStart"/>
      <w:r>
        <w:rPr>
          <w:rFonts w:ascii="Arial" w:hAnsi="Arial" w:cs="Arial"/>
          <w:szCs w:val="24"/>
        </w:rPr>
        <w:t>recertificação</w:t>
      </w:r>
      <w:proofErr w:type="spellEnd"/>
      <w:r>
        <w:rPr>
          <w:rFonts w:ascii="Arial" w:hAnsi="Arial" w:cs="Arial"/>
          <w:szCs w:val="24"/>
        </w:rPr>
        <w:t xml:space="preserve"> que representa 11,55% e outras duas Unidades em processo de </w:t>
      </w:r>
      <w:proofErr w:type="spellStart"/>
      <w:r>
        <w:rPr>
          <w:rFonts w:ascii="Arial" w:hAnsi="Arial" w:cs="Arial"/>
          <w:szCs w:val="24"/>
        </w:rPr>
        <w:t>recertificação</w:t>
      </w:r>
      <w:proofErr w:type="spellEnd"/>
      <w:r>
        <w:rPr>
          <w:rFonts w:ascii="Arial" w:hAnsi="Arial" w:cs="Arial"/>
          <w:szCs w:val="24"/>
        </w:rPr>
        <w:t xml:space="preserve"> representando 18,48%.</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rede armazenadora encerrou o ano de 2017 com movimentação de 598,9 mil toneladas, acréscimo de 11,78% na entrada de produtos agrícolas e industriais, em relação ao mesmo período de 2016.</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O estoque médio mensal no ano foi de 220,8 mil toneladas, aumento de 7,31% em relação a 2016, correspondendo ao aumento na capacidade estática de estocagem de 23,2% para 25,45%. </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 faturamento global aumentou por influência de fatores mercadológicos, como elevação no recebimento e ampliação do período de estocagem de soja a granel.</w:t>
      </w:r>
    </w:p>
    <w:p>
      <w:pPr>
        <w:widowControl/>
        <w:suppressAutoHyphens w:val="0"/>
        <w:jc w:val="both"/>
        <w:rPr>
          <w:rFonts w:ascii="Arial" w:hAnsi="Arial" w:cs="Arial"/>
          <w:szCs w:val="24"/>
        </w:rPr>
      </w:pPr>
    </w:p>
    <w:p>
      <w:pPr>
        <w:widowControl/>
        <w:suppressAutoHyphens w:val="0"/>
        <w:jc w:val="both"/>
        <w:rPr>
          <w:rFonts w:ascii="Arial" w:hAnsi="Arial" w:cs="Arial"/>
          <w:b/>
          <w:szCs w:val="24"/>
        </w:rPr>
      </w:pPr>
      <w:proofErr w:type="spellStart"/>
      <w:r>
        <w:rPr>
          <w:rFonts w:ascii="Arial" w:hAnsi="Arial" w:cs="Arial"/>
          <w:b/>
          <w:szCs w:val="24"/>
        </w:rPr>
        <w:t>Entrepostagem</w:t>
      </w:r>
      <w:proofErr w:type="spellEnd"/>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 Entreposto Terminal São Paulo - ETSP é a maior central de abastecimento da América Latina de frutas, legumes, verduras, flores, pescados e diversos: alho, batata, cebola, coco seco e ovos.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No interior paulista, conta com 12 entrepostos comerciais que são polos de distribuição de alimentos criados para estimular a produção e atender a demanda de consumo das regiões produtoras do Estado.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Após três anos de retração econômica, o ano de 2017 representou a retomada, ainda que incipiente, do crescimento econômico. No início do ano houve ainda problemas climáticos no Sul e Sudeste, resultando em altos preços no setor de verduras que foram amenizados ao longo do ano, mas finalizando o ano com alta expressiva de 11,7%. Quanto ao Índice CEAGESP fechou 2017 em baixa de 4,32%.</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Com inflação e juros em queda, os insumos agrícolas, de uma maneira geral, se mantiveram com preços comportados, ajudados pela estabilidade do dólar, que fechou o ano com alta de apenas 1,99%. Não fossem as constantes altas no preço do diesel a partir de junho, os produtores não teriam do que reclamar.</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Com quase todos os itens de custos de produção contidos, os agricultores puderam oferecer produtos de qualidade sem aumento de preços que resultou num aumento na produção de alimentos in natura. Aumento na oferta e procura, sem elevação de preços, beneficiou produtores e compradores.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Todo esse movimento culminou num aumento do volume comercializado em 4,2% na rede de entrepostos da CEAGESP, em relação ao ano de 2016, chegando próximo do volume apurado em 2015. Com a expansão da demanda, os preços em baixa favoreceram os indicadores inflacionários.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Em 2017, os clientes da rede de entrepostos da CEAGESP comercializaram 4,18 milhões de toneladas de </w:t>
      </w:r>
      <w:proofErr w:type="spellStart"/>
      <w:r>
        <w:rPr>
          <w:rFonts w:ascii="Arial" w:hAnsi="Arial" w:cs="Arial"/>
          <w:szCs w:val="24"/>
        </w:rPr>
        <w:t>hortifrutícolas</w:t>
      </w:r>
      <w:proofErr w:type="spellEnd"/>
      <w:r>
        <w:rPr>
          <w:rFonts w:ascii="Arial" w:hAnsi="Arial" w:cs="Arial"/>
          <w:szCs w:val="24"/>
        </w:rPr>
        <w:t>, flores e pescados ante 4,01 milhões de toneladas negociadas em 2016, ou seja, crescimento de 4,2% no volume ofertado. O resultado</w:t>
      </w:r>
      <w:r>
        <w:t xml:space="preserve"> </w:t>
      </w:r>
      <w:r>
        <w:rPr>
          <w:rFonts w:ascii="Arial" w:hAnsi="Arial" w:cs="Arial"/>
          <w:szCs w:val="24"/>
        </w:rPr>
        <w:t>ficou pouco acima da média dos últimos 5 anos (4,16 milhões de toneladas).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 fluxo financeiro dos clientes da rede de entrepostos registrou retração de 8,5% em 2017. O montante negociado ao longo do ano foi de aproximadamente 9,6 bilhões ante R$ 10,5 bilhões registrados em 2016.</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Durante o ano de 2017, o ETSP recebeu produtos procedentes de 20 países, 24 estados e 1.510 municípios.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Ao longo do ano, mais de 30 mil produtores rurais e fornecedores destinaram suas mercadorias ao ETSP.</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Somente no ETSP, a média diária de comercialização foi de 11 mil toneladas, gerando um fluxo financeiro médio diário dos clientes de aproximadamente R$ 26,2 milhões.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Cerca de 90,5% das procedências do ETSP em 2017 foram nacionais. Entre os importados, 19 países participaram como fornecedores, além do Brasil. Argentina, Espanha, Chile e Portugal lideraram o fornecimento de produtos ao ETSP.</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TENDÊNCIA: 2018 iniciou em condições melhores do que o início de 2017: inflação controlada, juros bem mais baixos, taxa de desemprego estável, maior confiança dos agentes econômicos. No clima não há previsão de grandes alterações que possam comprometer a agricultura. Existe, para este ano, os efeitos da reforma trabalhista, maior controle dos gastos públicos, uma consolidação do controle inflacionário, previsão de juros ainda mais baixos e maior crescimento econômico. Com reservatórios de água com bons níveis, poderá haver energia elétrica sem bandeira vermelha, com preços mais comportados, o que favorece o controle de custos de todos os setores e também do consumidor doméstico.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Com esse panorama, os investimentos na produção devem aumentar, incentivados por maior demanda e por juros menores. No setor de hortifrútis há, como todo início de ano, a condição climática no Sudeste que afeta fortemente verduras e legumes, com alteração na qualidade e alta nos preços. Ao longo do ano não há previsão para escassez de água e, consequentemente a irrigação estará preservada.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 setor de frutas vem se destacando nos últimos anos e aumentou sua participação em volume de comercialização no ETSP de 50,95% para 52,3%. Neste ano não será diferente e espera-se uma grande performance no período com produtos de qualidade e bons preços, que remunere bem o produtor e não pese no bolso do consumidor.</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Com melhores condições de partida, 2018 é visto com muita esperança de ser um ano mais produtivo, com melhores resultados para o setor e com muita qualidade e diversidade de produtos na mesa do consumidor.</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Investimentos realizados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Os investimentos realizados na CEAGESP foram no valor de R$ 1,703 milhão. Foram voltados à finalização do processo de iluminação pública das vias do ETSP, reforma e adequação das instalações elétricas de Unidades armazenadoras e aquisição de móveis, veículos e equipamentos e instalações.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As obras e serviços de engenharia foram impactados pela crise econômica, assim como nos últimos anos.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Mesmo com as dificuldades enfrentadas, as ações no período estiveram voltadas em obras de recuperação das estruturas físicas da Companhia, beneficiando as atividades de comercialização e estocagem de produtos agrícolas, proporcionando um ambiente com maior segurança e conforto para os comerciantes/usuários, e sobretudo, apresentaram redução dos custos operacionais nas atividades da Companhia.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Destaca-se a modernização dos painéis elétricos dos Centros de Controle de Motores - CCM e manutenção das instalações elétricas das Unidades armazenadoras e de </w:t>
      </w:r>
      <w:proofErr w:type="spellStart"/>
      <w:r>
        <w:rPr>
          <w:rFonts w:ascii="Arial" w:hAnsi="Arial" w:cs="Arial"/>
          <w:szCs w:val="24"/>
        </w:rPr>
        <w:t>Entrepostagem</w:t>
      </w:r>
      <w:proofErr w:type="spellEnd"/>
      <w:r>
        <w:rPr>
          <w:rFonts w:ascii="Arial" w:hAnsi="Arial" w:cs="Arial"/>
          <w:szCs w:val="24"/>
        </w:rPr>
        <w:t>, e principalmente, a instalação de capacitores que reduzem o consumo de energia elétrica. O tempo de retorno sobre o investimento realizado é entre 2 a 3 meses da data da instalação.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No suporte às atividades de comercialização e estocagem, houve manutenção preventiva e corretiva das balanças rodoviárias, ferroviárias e rodoferroviária, nas operações de recepção e expedição dos produtos armazenados, proporcionando agilidade/confiabilidade e consequentemente diminuição nos custos, possibilitando melhores resultados. </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Foram realizados serviços de pesquisa de vazamento e mapeamento da rede de abastecimento de água no ETSP que tem proporcionado redução no consumo.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Outro investimento de grande importância para a movimentação de mercadorias, por meio de caminhões e utilitários na carga e descarga foram os serviços de “tapa-buraco” das vias internas do ETSP.</w:t>
      </w:r>
    </w:p>
    <w:p>
      <w:pPr>
        <w:widowControl/>
        <w:suppressAutoHyphens w:val="0"/>
        <w:jc w:val="both"/>
        <w:rPr>
          <w:rFonts w:ascii="Arial" w:hAnsi="Arial" w:cs="Arial"/>
          <w:szCs w:val="24"/>
        </w:rPr>
      </w:pPr>
      <w:r>
        <w:rPr>
          <w:rFonts w:ascii="Arial" w:hAnsi="Arial" w:cs="Arial"/>
          <w:szCs w:val="24"/>
        </w:rPr>
        <w:t xml:space="preserve"> </w:t>
      </w:r>
    </w:p>
    <w:p>
      <w:pPr>
        <w:widowControl/>
        <w:suppressAutoHyphens w:val="0"/>
        <w:jc w:val="both"/>
        <w:rPr>
          <w:rFonts w:ascii="Arial" w:hAnsi="Arial" w:cs="Arial"/>
          <w:szCs w:val="24"/>
        </w:rPr>
      </w:pPr>
      <w:r>
        <w:rPr>
          <w:rFonts w:ascii="Arial" w:hAnsi="Arial" w:cs="Arial"/>
          <w:szCs w:val="24"/>
        </w:rPr>
        <w:t xml:space="preserve">A conclusão das obras de implantação do novo sistema de iluminação para as vias públicas do ETSP, com a instalação de postes e luminárias com tecnologia Light </w:t>
      </w:r>
      <w:proofErr w:type="spellStart"/>
      <w:r>
        <w:rPr>
          <w:rFonts w:ascii="Arial" w:hAnsi="Arial" w:cs="Arial"/>
          <w:szCs w:val="24"/>
        </w:rPr>
        <w:t>Emitter</w:t>
      </w:r>
      <w:proofErr w:type="spellEnd"/>
      <w:r>
        <w:rPr>
          <w:rFonts w:ascii="Arial" w:hAnsi="Arial" w:cs="Arial"/>
          <w:szCs w:val="24"/>
        </w:rPr>
        <w:t xml:space="preserve"> </w:t>
      </w:r>
      <w:proofErr w:type="spellStart"/>
      <w:r>
        <w:rPr>
          <w:rFonts w:ascii="Arial" w:hAnsi="Arial" w:cs="Arial"/>
          <w:szCs w:val="24"/>
        </w:rPr>
        <w:t>Diode</w:t>
      </w:r>
      <w:proofErr w:type="spellEnd"/>
      <w:r>
        <w:rPr>
          <w:rFonts w:ascii="Arial" w:hAnsi="Arial" w:cs="Arial"/>
          <w:szCs w:val="24"/>
        </w:rPr>
        <w:t xml:space="preserve"> - LED, além de proporcionar iluminação superior, obtendo-se economia de energia elétrica de aproximadamente 30% em relação ao sistema convencional existente até então o projeto foi entregue com redução de R$ 1,1 milhão em relação aos valores contratados.</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highlight w:val="yellow"/>
        </w:rPr>
      </w:pPr>
    </w:p>
    <w:p>
      <w:pPr>
        <w:widowControl/>
        <w:suppressAutoHyphens w:val="0"/>
        <w:jc w:val="both"/>
        <w:rPr>
          <w:rFonts w:ascii="Arial" w:hAnsi="Arial" w:cs="Arial"/>
          <w:b/>
          <w:szCs w:val="24"/>
        </w:rPr>
      </w:pPr>
      <w:r>
        <w:rPr>
          <w:rFonts w:ascii="Arial" w:hAnsi="Arial" w:cs="Arial"/>
          <w:b/>
          <w:szCs w:val="24"/>
        </w:rPr>
        <w:lastRenderedPageBreak/>
        <w:t>Sustentabilidade</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Dentro das novas diretrizes adotadas pela atual direção da CEAGESP, a Sustentabilidade passou por um processo de reorientação das ações e dos programas desenvolvidos no ETSP.</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Continua a implementação do Plano Estratégico de Desenvolvimento Sustentável visando alinhamento da estratégia da organização com um modelo sustentável.</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Estrategicamente, o foco de sustentabilidade foi direcionado em três frentes de trabalho: Responsabilidade Social, Meio Ambiente e Institucional.</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Responsabilidade Social</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CEAGESP mantém parcerias através de convênios com instituições públicas e privadas para a realização de um objetivo comum, mediante mútua colaboração. Essas parcerias têm como principal objetivo a melhoria no atendimento ao cidadão, aos funcionários, clientes e fornecedores.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Os principais projetos desenvolvidos foram a Nossa Turma, o Banco CEAGESP de Alimentos e o Projeto Eco </w:t>
      </w:r>
      <w:proofErr w:type="spellStart"/>
      <w:r>
        <w:rPr>
          <w:rFonts w:ascii="Arial" w:hAnsi="Arial" w:cs="Arial"/>
          <w:szCs w:val="24"/>
        </w:rPr>
        <w:t>Giramundo</w:t>
      </w:r>
      <w:proofErr w:type="spellEnd"/>
      <w:r>
        <w:rPr>
          <w:rFonts w:ascii="Arial" w:hAnsi="Arial" w:cs="Arial"/>
          <w:szCs w:val="24"/>
        </w:rPr>
        <w:t>.</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Associação de Apoio à Infância e à Adolescência Nossa Turma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Nossa Turma oferece lazer educativo voltado ao desenvolvimento humano, de modo a garantir as bases para uma transformação social positiva. O espaço ocupado é cedido através de convênio firmado entre a CEAGESP e a Associação.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Em 2017 foram atendidas 108 crianças com faixa etária de 1 a 4 anos, formando 36 crianças que foram encaminhadas para as Escolas Municipais de Educação Infantil - EMEI.</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Na ampliada que atende adolescentes de 8 a 15 anos, 24 alunos foram atendidos, na maioria moradores de comunidades da região próxima ao ETSP, com ações de reforço escolar, oficina de culinária, oficina de música e dança, cursos de informática, futebol e línguas estrangeiras.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associação desenvolveu ações que envolveram não só os familiares das crianças como também outros indivíduos da comunidade local, com ações de saúde, oficina de sabor e alimentação saudável, atingindo diretamente em torno de 815 pessoas.</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r>
        <w:rPr>
          <w:rFonts w:ascii="Arial" w:hAnsi="Arial" w:cs="Arial"/>
          <w:b/>
          <w:szCs w:val="24"/>
        </w:rPr>
        <w:t>Banco CEAGESP de Alimentos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Criado em 2003, o Banco CEAGESP de Alimentos - BCA tem como principal missão evitar o desperdício dos alimentos excedentes da comercialização atacadista e oferecer alimentos aos beneficiários das entidades públicas/</w:t>
      </w:r>
      <w:proofErr w:type="spellStart"/>
      <w:r>
        <w:rPr>
          <w:rFonts w:ascii="Arial" w:hAnsi="Arial" w:cs="Arial"/>
          <w:szCs w:val="24"/>
        </w:rPr>
        <w:t>privadas</w:t>
      </w:r>
      <w:proofErr w:type="spellEnd"/>
      <w:r>
        <w:rPr>
          <w:rFonts w:ascii="Arial" w:hAnsi="Arial" w:cs="Arial"/>
          <w:szCs w:val="24"/>
        </w:rPr>
        <w:t xml:space="preserve"> e de associações tais como: creches, casas de recuperação, orfanatos, asilos e entidades assistenciais em geral e outros bancos de alimentos parceiros.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Em 2017 foram atendidas 330 entidades favorecendo 657.329 pessoas, totalizando 1,451 tonelada de doações e 184 permissionários doadores participaram do projeto contra a fome e o desperdício.</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Foram atendidas as famílias vítimas de catástrofes naturais como enchentes e incêndios e de programas de redução de desperdício alimentar, bem como ações de ajudas humanitárias, nos casos dos refugiados de guerra.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Houve implementação de soluções de tecnologia alimentar buscando a sua preservação e longevidade, para que os produtos possam ser doados com maturidade estendida e mais segura do que os produtos in natura.</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Premiações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Homenagem do Serviço Social do Comércio - SESC em 2017 pela participação no Programa Mesa Brasil no projeto de redução da fome e do desperdício de alimentos no Estado de São Paulo.</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 xml:space="preserve">Projeto </w:t>
      </w:r>
      <w:proofErr w:type="spellStart"/>
      <w:r>
        <w:rPr>
          <w:rFonts w:ascii="Arial" w:hAnsi="Arial" w:cs="Arial"/>
          <w:b/>
          <w:szCs w:val="24"/>
        </w:rPr>
        <w:t>EcoGiramundo</w:t>
      </w:r>
      <w:proofErr w:type="spellEnd"/>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Este projeto tem como principal objetivo promover, entre os jovens, o desenvolvimento comportamental e hábitos de preservação ambiental e despertar habilidades no ofício artesanal, habilidade empreendedora e capacitação profissional.</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Realizou cursos profissionalizantes em parceria com o Centro Paula Souza, Serviço Brasileiro de Apoio às Micro e Pequenas Empresas - SEBRAE e Nossa Turma, nas áreas de panificação, auxiliar de cozinha, auxiliar de logística, recepção e atendimento, no qual 86 jovens foram qualificados, propiciando um futuro encaminhamento destes jovens para o mercado de trabalho.</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lastRenderedPageBreak/>
        <w:t>Centro de Qualidade Hortigranjeira</w:t>
      </w:r>
    </w:p>
    <w:p>
      <w:pPr>
        <w:widowControl/>
        <w:suppressAutoHyphens w:val="0"/>
        <w:jc w:val="both"/>
        <w:rPr>
          <w:rFonts w:ascii="Arial" w:hAnsi="Arial" w:cs="Arial"/>
          <w:szCs w:val="24"/>
        </w:rPr>
      </w:pPr>
    </w:p>
    <w:p>
      <w:pPr>
        <w:jc w:val="both"/>
        <w:rPr>
          <w:rFonts w:ascii="Arial" w:hAnsi="Arial" w:cs="Arial"/>
          <w:szCs w:val="24"/>
        </w:rPr>
      </w:pPr>
      <w:r>
        <w:rPr>
          <w:rFonts w:ascii="Arial" w:hAnsi="Arial" w:cs="Arial"/>
          <w:szCs w:val="24"/>
        </w:rPr>
        <w:t xml:space="preserve">O Centro de Qualidade, Pesquisa e Desenvolvimento da CEAGESP desenvolve ferramentas de modernização e transparência na comercialização de frutas e hortaliças frescas; levanta informações que permitem a caracterização da comercialização dos diferentes produtos e dos seus agentes; tem parcerias com universidades e institutos de pesquisa para a solução dos problemas identificados na comercialização e no treinamento de estudantes; capacita produtores para a maior diferenciação de valor e maior rentabilidade de seu negócio; capacita atacadistas, varejistas e profissionais de alimentação na melhoria da gestão das frutas e hortaliças frescas; tem parceria com as diferentes instituições de governo no desenvolvimento de regulamentos que envolvem qualidade, </w:t>
      </w:r>
      <w:proofErr w:type="spellStart"/>
      <w:r>
        <w:rPr>
          <w:rFonts w:ascii="Arial" w:hAnsi="Arial" w:cs="Arial"/>
          <w:szCs w:val="24"/>
        </w:rPr>
        <w:t>fitossanidade</w:t>
      </w:r>
      <w:proofErr w:type="spellEnd"/>
      <w:r>
        <w:rPr>
          <w:rFonts w:ascii="Arial" w:hAnsi="Arial" w:cs="Arial"/>
          <w:szCs w:val="24"/>
        </w:rPr>
        <w:t xml:space="preserve"> e segurança alimentar.</w:t>
      </w:r>
    </w:p>
    <w:p>
      <w:pPr>
        <w:jc w:val="both"/>
        <w:rPr>
          <w:rFonts w:ascii="Arial" w:hAnsi="Arial" w:cs="Arial"/>
          <w:szCs w:val="24"/>
        </w:rPr>
      </w:pPr>
    </w:p>
    <w:p>
      <w:pPr>
        <w:jc w:val="both"/>
        <w:rPr>
          <w:rFonts w:ascii="Arial" w:hAnsi="Arial" w:cs="Arial"/>
          <w:szCs w:val="24"/>
        </w:rPr>
      </w:pPr>
      <w:r>
        <w:rPr>
          <w:rFonts w:ascii="Arial" w:hAnsi="Arial" w:cs="Arial"/>
          <w:szCs w:val="24"/>
        </w:rPr>
        <w:t xml:space="preserve">Entre as  ferramentas de modernização e de transparência na comercialização desenvolvidas estão as normas de classificação dentro do Programa Brasileiro de Modernização da Horticultura, para mais de 95% do volume comercializado de frutas e hortaliças frescas; o Programa </w:t>
      </w:r>
      <w:proofErr w:type="spellStart"/>
      <w:r>
        <w:rPr>
          <w:rFonts w:ascii="Arial" w:hAnsi="Arial" w:cs="Arial"/>
          <w:szCs w:val="24"/>
        </w:rPr>
        <w:t>HortiEscolha</w:t>
      </w:r>
      <w:proofErr w:type="spellEnd"/>
      <w:r>
        <w:rPr>
          <w:rFonts w:ascii="Arial" w:hAnsi="Arial" w:cs="Arial"/>
          <w:szCs w:val="24"/>
        </w:rPr>
        <w:t xml:space="preserve"> que dispõe de um software de apoio para escolha da fruta e hortaliça de melhor custo-benefício em cada época (variedade, tamanho, qualidade, aproveitamento, valoração) e que garante que seja oferecido o dobro do alimento no prato com o mesmo recurso monetário;  o Programa de Apoio ao Produtor  na Comercialização que promove a competitividade do produtor, a busca da diferenciação de valor do seu produto e a transparência na comercialização;  o Programa de Conformidade Legal, atividade rotineira em parceria com a Seção de Portaria e a Coordenadoria de Vigilância em Saúde - COVISA que promove a obediência à legislação vigente, promovendo treinamentos e ações de vistoria com foco em rotulagem, melhoria do preenchimento da nota fiscal do produtor, embalagem, agrotóxico e adequação às exigências sanitárias pelo mercado atacadista; o Programa Escola do Sabor que promove a aproximação das crianças com a agricultura e a introdução de frutas e hortaliças frescas no cardápio com atividades lúdicas; o Programa Manuseio Mínimo que promove a capacitação dos varejistas no manuseio, armazenamento e exposição das frutas e hortaliças; a produção e divulgação de material impresso e digital como Normas de Classificação, Nota Fiscal do Produtor, Rotulagem, Garantia de Sabor, Melões, Pimentas, A Medida das Frutas, A Medida das Hortaliças, Manuseio Mínimo e outras.</w:t>
      </w:r>
    </w:p>
    <w:p>
      <w:pPr>
        <w:widowControl/>
        <w:suppressAutoHyphens w:val="0"/>
        <w:jc w:val="center"/>
        <w:rPr>
          <w:rFonts w:ascii="Arial" w:hAnsi="Arial" w:cs="Arial"/>
          <w:szCs w:val="24"/>
        </w:rPr>
      </w:pPr>
    </w:p>
    <w:p>
      <w:pPr>
        <w:widowControl/>
        <w:suppressAutoHyphens w:val="0"/>
        <w:jc w:val="center"/>
        <w:rPr>
          <w:rFonts w:ascii="Arial" w:hAnsi="Arial" w:cs="Arial"/>
          <w:szCs w:val="24"/>
        </w:rPr>
      </w:pPr>
    </w:p>
    <w:p>
      <w:pPr>
        <w:widowControl/>
        <w:suppressAutoHyphens w:val="0"/>
        <w:jc w:val="both"/>
        <w:rPr>
          <w:rFonts w:ascii="Arial" w:hAnsi="Arial" w:cs="Arial"/>
          <w:b/>
          <w:szCs w:val="24"/>
        </w:rPr>
      </w:pPr>
      <w:r>
        <w:rPr>
          <w:rFonts w:ascii="Arial" w:hAnsi="Arial" w:cs="Arial"/>
          <w:b/>
          <w:szCs w:val="24"/>
        </w:rPr>
        <w:t>Ouvidoria</w:t>
      </w:r>
    </w:p>
    <w:p>
      <w:pPr>
        <w:widowControl/>
        <w:suppressAutoHyphens w:val="0"/>
        <w:jc w:val="both"/>
        <w:rPr>
          <w:rFonts w:ascii="Arial" w:hAnsi="Arial" w:cs="Arial"/>
          <w:b/>
          <w:szCs w:val="24"/>
        </w:rPr>
      </w:pPr>
    </w:p>
    <w:p>
      <w:pPr>
        <w:widowControl/>
        <w:suppressAutoHyphens w:val="0"/>
        <w:jc w:val="both"/>
        <w:rPr>
          <w:rFonts w:ascii="Arial" w:hAnsi="Arial" w:cs="Arial"/>
          <w:szCs w:val="24"/>
        </w:rPr>
      </w:pPr>
      <w:r>
        <w:rPr>
          <w:rFonts w:ascii="Arial" w:hAnsi="Arial" w:cs="Arial"/>
          <w:szCs w:val="24"/>
        </w:rPr>
        <w:t>Instituída há seis anos, tem o objetivo de promover uma maior transparência, acessibilidade e qualidade nos serviços prestados aos cidadãos, atuando como canal interlocutor entre os usuários e a Administração da Companhia.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Os usuários do entreposto da capital e interior, Unidades armazenadoras e também colaboradores de carreira ou terceirizados utilizam a Ouvidoria como espaço mediador para auxiliar no diálogo com os gestores ou na resolução de problemas.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lastRenderedPageBreak/>
        <w:t xml:space="preserve">Com Unidade instalada no ETSP, a Ouvidoria presta atendimento de forma presencial, telefônico e por outros meios disponibilizados via internet. Ainda, trata as demandas registradas no Sistema de Ouvidorias do Poder Executivo Federal - e-OUV e é gestora do Sistema Eletrônico do Serviço de Informação ao Cidadão - </w:t>
      </w:r>
      <w:proofErr w:type="spellStart"/>
      <w:r>
        <w:rPr>
          <w:rFonts w:ascii="Arial" w:hAnsi="Arial" w:cs="Arial"/>
          <w:szCs w:val="24"/>
        </w:rPr>
        <w:t>e-SIC</w:t>
      </w:r>
      <w:proofErr w:type="spellEnd"/>
      <w:r>
        <w:rPr>
          <w:rFonts w:ascii="Arial" w:hAnsi="Arial" w:cs="Arial"/>
          <w:szCs w:val="24"/>
        </w:rPr>
        <w:t>.</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Através dos canais citados, a Ouvidoria responde às reclamações, denúncias, elogios e solicitações dos cidadãos.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Em 2018 atenderá às solicitações de simplificação de desburocratização de serviços, o SIMPLIFIQUE, sistema disponibilizado pelo Ministério da Transparência e Controladoria-Geral da União.</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Gestão de Riscos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CEAGESP constituiu por meio da Portaria nº 031, em agosto de 2017, o Comitê de Gestão de Riscos. As normas internas NG-007 e AD-035 foram aprovadas pela Diretoria Executiva e pelo Conselho de Administração e versam, respectivamente, sobre a Política e o Processo da Gestão de Riscos. Fundamentalmente a Gestão de Riscos na CEAGESP está baseada nos conceitos internacionais ISO 31000 e 31010, COSO I e II, e na Instrução Normativa Conjunta nº 01 CGU/MPG. Resultados concretos sobre a gestão de riscos serão mensurados a partir do exercício de 2018, com o advindo de relatórios técnicos dos controles sobre os riscos.</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Agradecimentos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 CEAGESP mantém firme compromisso com a ética, transparência, as boas práticas de governança corporativa e a incessante busca da qualidade de seus serviços e a satisfação de seus clientes.</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Ao MAPA, os agradecimentos pelo apoio que proporcionou melhores resultados na competitividade do agronegócio em benefício da sociedade brasileira.</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 xml:space="preserve">A Administração da CEAGESP agradece principalmente aos seus funcionários pelo comprometimento e dedicação que permitem o alcance dos objetivos e dos resultados, obtendo maior eficiência e eficácia dos recursos. </w:t>
      </w:r>
    </w:p>
    <w:p>
      <w:pPr>
        <w:widowControl/>
        <w:suppressAutoHyphens w:val="0"/>
        <w:jc w:val="both"/>
        <w:rPr>
          <w:rFonts w:ascii="Arial" w:hAnsi="Arial" w:cs="Arial"/>
          <w:szCs w:val="24"/>
        </w:rPr>
      </w:pPr>
    </w:p>
    <w:p>
      <w:pPr>
        <w:widowControl/>
        <w:suppressAutoHyphens w:val="0"/>
        <w:jc w:val="both"/>
        <w:rPr>
          <w:rFonts w:ascii="Arial" w:hAnsi="Arial" w:cs="Arial"/>
          <w:szCs w:val="24"/>
        </w:rPr>
      </w:pPr>
      <w:r>
        <w:rPr>
          <w:rFonts w:ascii="Arial" w:hAnsi="Arial" w:cs="Arial"/>
          <w:szCs w:val="24"/>
        </w:rPr>
        <w:t>Aos Senhores Conselheiros Administrativos e Fiscais pela atuação na fiscalização e orientação da gestão administrativa.</w:t>
      </w:r>
    </w:p>
    <w:p>
      <w:pPr>
        <w:widowControl/>
        <w:suppressAutoHyphens w:val="0"/>
        <w:jc w:val="both"/>
        <w:rPr>
          <w:rFonts w:ascii="Arial" w:hAnsi="Arial" w:cs="Arial"/>
          <w:szCs w:val="24"/>
        </w:rPr>
      </w:pPr>
    </w:p>
    <w:p>
      <w:pPr>
        <w:widowControl/>
        <w:suppressAutoHyphens w:val="0"/>
        <w:jc w:val="both"/>
        <w:rPr>
          <w:rFonts w:ascii="Arial" w:hAnsi="Arial" w:cs="Arial"/>
          <w:sz w:val="22"/>
        </w:rPr>
      </w:pPr>
      <w:r>
        <w:rPr>
          <w:rFonts w:ascii="Arial" w:hAnsi="Arial" w:cs="Arial"/>
          <w:szCs w:val="24"/>
        </w:rPr>
        <w:t>Os agradecimentos aos clientes, fornecedores e aos diversos usuários que direta ou indiretamente usufruem dos serviços prestados pela Companhia que preza pela qualidade acima de tudo.</w:t>
      </w:r>
    </w:p>
    <w:p>
      <w:pPr>
        <w:widowControl/>
        <w:suppressAutoHyphens w:val="0"/>
        <w:jc w:val="both"/>
        <w:rPr>
          <w:rFonts w:ascii="Arial" w:hAnsi="Arial" w:cs="Arial"/>
          <w:sz w:val="22"/>
        </w:rPr>
      </w:pPr>
    </w:p>
    <w:p>
      <w:pPr>
        <w:rPr>
          <w:rFonts w:ascii="Arial" w:hAnsi="Arial" w:cs="Arial"/>
          <w:b/>
          <w:bCs/>
          <w:szCs w:val="24"/>
        </w:rPr>
        <w:sectPr>
          <w:headerReference w:type="default" r:id="rId14"/>
          <w:footerReference w:type="default" r:id="rId15"/>
          <w:footnotePr>
            <w:pos w:val="beneathText"/>
          </w:footnotePr>
          <w:pgSz w:w="11905" w:h="16837" w:code="9"/>
          <w:pgMar w:top="1134" w:right="1134" w:bottom="1134" w:left="1701" w:header="720" w:footer="720" w:gutter="0"/>
          <w:pgNumType w:start="2"/>
          <w:cols w:space="720"/>
          <w:docGrid w:linePitch="360"/>
        </w:sectPr>
      </w:pPr>
    </w:p>
    <w:tbl>
      <w:tblPr>
        <w:tblW w:w="14310"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50"/>
        <w:gridCol w:w="377"/>
        <w:gridCol w:w="22"/>
        <w:gridCol w:w="464"/>
        <w:gridCol w:w="22"/>
        <w:gridCol w:w="105"/>
        <w:gridCol w:w="1470"/>
        <w:gridCol w:w="171"/>
        <w:gridCol w:w="22"/>
        <w:gridCol w:w="1609"/>
      </w:tblGrid>
      <w:tr>
        <w:trPr>
          <w:trHeight w:val="20"/>
          <w:jc w:val="center"/>
        </w:trPr>
        <w:tc>
          <w:tcPr>
            <w:tcW w:w="14310" w:type="dxa"/>
            <w:gridSpan w:val="20"/>
            <w:tcBorders>
              <w:top w:val="single" w:sz="4" w:space="0" w:color="auto"/>
              <w:left w:val="single" w:sz="4" w:space="0" w:color="auto"/>
              <w:bottom w:val="nil"/>
              <w:right w:val="single" w:sz="4" w:space="0" w:color="auto"/>
            </w:tcBorders>
          </w:tcPr>
          <w:p>
            <w:pPr>
              <w:rPr>
                <w:rFonts w:ascii="Arial" w:hAnsi="Arial" w:cs="Arial"/>
                <w:b/>
                <w:bCs/>
                <w:color w:val="000000"/>
                <w:sz w:val="20"/>
              </w:rPr>
            </w:pPr>
            <w:r>
              <w:rPr>
                <w:rFonts w:ascii="Arial" w:hAnsi="Arial" w:cs="Arial"/>
                <w:b/>
                <w:bCs/>
                <w:color w:val="000000"/>
                <w:sz w:val="20"/>
              </w:rPr>
              <w:lastRenderedPageBreak/>
              <w:t>BALANÇO PATRIMONIAL EM 31 DE DEZEMBRO</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(Em milhares de reais)</w:t>
            </w:r>
          </w:p>
        </w:tc>
        <w:tc>
          <w:tcPr>
            <w:tcW w:w="447" w:type="dxa"/>
            <w:tcBorders>
              <w:top w:val="nil"/>
              <w:left w:val="nil"/>
              <w:right w:val="nil"/>
            </w:tcBorders>
          </w:tcPr>
          <w:p>
            <w:pPr>
              <w:jc w:val="both"/>
              <w:rPr>
                <w:rFonts w:ascii="Arial" w:hAnsi="Arial" w:cs="Arial"/>
                <w:bCs/>
                <w:color w:val="000000"/>
                <w:sz w:val="18"/>
                <w:szCs w:val="18"/>
              </w:rPr>
            </w:pPr>
          </w:p>
        </w:tc>
        <w:tc>
          <w:tcPr>
            <w:tcW w:w="125" w:type="dxa"/>
            <w:tcBorders>
              <w:top w:val="nil"/>
              <w:left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right w:val="nil"/>
            </w:tcBorders>
          </w:tcPr>
          <w:p>
            <w:pPr>
              <w:jc w:val="both"/>
              <w:rPr>
                <w:rFonts w:ascii="Arial" w:hAnsi="Arial" w:cs="Arial"/>
                <w:bCs/>
                <w:color w:val="000000"/>
                <w:sz w:val="18"/>
                <w:szCs w:val="18"/>
              </w:rPr>
            </w:pPr>
          </w:p>
        </w:tc>
        <w:tc>
          <w:tcPr>
            <w:tcW w:w="105" w:type="dxa"/>
            <w:tcBorders>
              <w:top w:val="nil"/>
              <w:left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color w:val="000000"/>
                <w:sz w:val="18"/>
                <w:szCs w:val="18"/>
              </w:rPr>
            </w:pPr>
            <w:r>
              <w:rPr>
                <w:rFonts w:ascii="Arial" w:hAnsi="Arial" w:cs="Arial"/>
                <w:b/>
                <w:bCs/>
                <w:color w:val="000000"/>
                <w:sz w:val="18"/>
                <w:szCs w:val="18"/>
              </w:rPr>
              <w:t xml:space="preserve">                                                                                   </w:t>
            </w:r>
          </w:p>
        </w:tc>
        <w:tc>
          <w:tcPr>
            <w:tcW w:w="447" w:type="dxa"/>
            <w:tcBorders>
              <w:top w:val="nil"/>
              <w:left w:val="nil"/>
              <w:bottom w:val="single" w:sz="4" w:space="0" w:color="auto"/>
              <w:right w:val="nil"/>
            </w:tcBorders>
          </w:tcPr>
          <w:p>
            <w:pPr>
              <w:ind w:right="-33"/>
              <w:jc w:val="center"/>
              <w:rPr>
                <w:rFonts w:ascii="Arial" w:hAnsi="Arial" w:cs="Arial"/>
                <w:b/>
                <w:bCs/>
                <w:color w:val="000000"/>
                <w:sz w:val="18"/>
                <w:szCs w:val="18"/>
              </w:rPr>
            </w:pPr>
            <w:r>
              <w:rPr>
                <w:rFonts w:ascii="Arial" w:hAnsi="Arial" w:cs="Arial"/>
                <w:b/>
                <w:bCs/>
                <w:color w:val="000000"/>
                <w:sz w:val="18"/>
                <w:szCs w:val="18"/>
              </w:rPr>
              <w:t>Nota</w:t>
            </w:r>
          </w:p>
        </w:tc>
        <w:tc>
          <w:tcPr>
            <w:tcW w:w="125" w:type="dxa"/>
            <w:tcBorders>
              <w:top w:val="nil"/>
              <w:left w:val="nil"/>
              <w:right w:val="nil"/>
            </w:tcBorders>
          </w:tcPr>
          <w:p>
            <w:pPr>
              <w:jc w:val="right"/>
              <w:rPr>
                <w:rFonts w:ascii="Arial" w:hAnsi="Arial" w:cs="Arial"/>
                <w:b/>
                <w:bCs/>
                <w:color w:val="000000"/>
                <w:sz w:val="18"/>
                <w:szCs w:val="18"/>
              </w:rPr>
            </w:pPr>
          </w:p>
        </w:tc>
        <w:tc>
          <w:tcPr>
            <w:tcW w:w="1013"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2017</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2016</w:t>
            </w:r>
          </w:p>
        </w:tc>
        <w:tc>
          <w:tcPr>
            <w:tcW w:w="182" w:type="dxa"/>
            <w:gridSpan w:val="2"/>
            <w:tcBorders>
              <w:top w:val="nil"/>
              <w:left w:val="nil"/>
              <w:bottom w:val="nil"/>
              <w:right w:val="nil"/>
            </w:tcBorders>
          </w:tcPr>
          <w:p>
            <w:pPr>
              <w:keepNext/>
              <w:tabs>
                <w:tab w:val="left" w:pos="11350"/>
              </w:tabs>
              <w:spacing w:line="200" w:lineRule="atLeast"/>
              <w:ind w:left="435"/>
              <w:jc w:val="both"/>
              <w:outlineLvl w:val="1"/>
              <w:rPr>
                <w:rFonts w:ascii="Arial" w:hAnsi="Arial" w:cs="Arial"/>
                <w:b/>
                <w:color w:val="000000"/>
                <w:sz w:val="18"/>
                <w:szCs w:val="18"/>
              </w:rPr>
            </w:pPr>
          </w:p>
        </w:tc>
        <w:tc>
          <w:tcPr>
            <w:tcW w:w="3049" w:type="dxa"/>
            <w:gridSpan w:val="3"/>
            <w:tcBorders>
              <w:top w:val="nil"/>
              <w:left w:val="nil"/>
              <w:bottom w:val="nil"/>
              <w:right w:val="nil"/>
            </w:tcBorders>
            <w:vAlign w:val="center"/>
          </w:tcPr>
          <w:p>
            <w:pPr>
              <w:keepNext/>
              <w:tabs>
                <w:tab w:val="left" w:pos="11350"/>
              </w:tabs>
              <w:spacing w:line="200" w:lineRule="atLeast"/>
              <w:ind w:left="435"/>
              <w:jc w:val="both"/>
              <w:outlineLvl w:val="1"/>
              <w:rPr>
                <w:rFonts w:ascii="Arial" w:hAnsi="Arial" w:cs="Arial"/>
                <w:b/>
                <w:color w:val="000000"/>
                <w:sz w:val="18"/>
                <w:szCs w:val="18"/>
              </w:rPr>
            </w:pPr>
            <w:r>
              <w:rPr>
                <w:rFonts w:ascii="Arial" w:hAnsi="Arial" w:cs="Arial"/>
                <w:b/>
                <w:color w:val="000000"/>
                <w:sz w:val="18"/>
                <w:szCs w:val="18"/>
              </w:rPr>
              <w:t xml:space="preserve">                                                                                      </w:t>
            </w:r>
          </w:p>
        </w:tc>
        <w:tc>
          <w:tcPr>
            <w:tcW w:w="486" w:type="dxa"/>
            <w:gridSpan w:val="2"/>
            <w:tcBorders>
              <w:top w:val="nil"/>
              <w:left w:val="nil"/>
              <w:bottom w:val="single" w:sz="4" w:space="0" w:color="auto"/>
              <w:right w:val="nil"/>
            </w:tcBorders>
          </w:tcPr>
          <w:p>
            <w:pPr>
              <w:jc w:val="center"/>
              <w:rPr>
                <w:rFonts w:ascii="Arial" w:hAnsi="Arial" w:cs="Arial"/>
                <w:b/>
                <w:bCs/>
                <w:color w:val="000000"/>
                <w:sz w:val="18"/>
                <w:szCs w:val="18"/>
              </w:rPr>
            </w:pPr>
            <w:r>
              <w:rPr>
                <w:rFonts w:ascii="Arial" w:hAnsi="Arial" w:cs="Arial"/>
                <w:b/>
                <w:bCs/>
                <w:color w:val="000000"/>
                <w:sz w:val="18"/>
                <w:szCs w:val="18"/>
              </w:rPr>
              <w:t>Nota</w:t>
            </w:r>
          </w:p>
        </w:tc>
        <w:tc>
          <w:tcPr>
            <w:tcW w:w="105" w:type="dxa"/>
            <w:tcBorders>
              <w:top w:val="nil"/>
              <w:left w:val="nil"/>
              <w:right w:val="nil"/>
            </w:tcBorders>
          </w:tcPr>
          <w:p>
            <w:pPr>
              <w:jc w:val="right"/>
              <w:rPr>
                <w:rFonts w:ascii="Arial" w:hAnsi="Arial" w:cs="Arial"/>
                <w:b/>
                <w:bCs/>
                <w:color w:val="000000"/>
                <w:sz w:val="18"/>
                <w:szCs w:val="18"/>
              </w:rPr>
            </w:pPr>
          </w:p>
        </w:tc>
        <w:tc>
          <w:tcPr>
            <w:tcW w:w="1470" w:type="dxa"/>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2017</w:t>
            </w:r>
          </w:p>
        </w:tc>
        <w:tc>
          <w:tcPr>
            <w:tcW w:w="171" w:type="dxa"/>
            <w:tcBorders>
              <w:top w:val="nil"/>
              <w:left w:val="nil"/>
              <w:right w:val="nil"/>
            </w:tcBorders>
          </w:tcPr>
          <w:p>
            <w:pPr>
              <w:jc w:val="right"/>
              <w:rPr>
                <w:rFonts w:ascii="Arial" w:hAnsi="Arial"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2016</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single" w:sz="4" w:space="0" w:color="auto"/>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vMerge w:val="restart"/>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w:t>
            </w:r>
            <w:proofErr w:type="spellStart"/>
            <w:r>
              <w:rPr>
                <w:rFonts w:ascii="Arial" w:hAnsi="Arial" w:cs="Arial"/>
                <w:bCs/>
                <w:color w:val="000000"/>
                <w:sz w:val="18"/>
                <w:szCs w:val="18"/>
              </w:rPr>
              <w:t>Reapres</w:t>
            </w:r>
            <w:proofErr w:type="spellEnd"/>
            <w:r>
              <w:rPr>
                <w:rFonts w:ascii="Arial" w:hAnsi="Arial" w:cs="Arial"/>
                <w:bCs/>
                <w:color w:val="000000"/>
                <w:sz w:val="18"/>
                <w:szCs w:val="18"/>
              </w:rPr>
              <w:t>.)</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single" w:sz="4" w:space="0" w:color="auto"/>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vMerge w:val="restart"/>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roofErr w:type="spellStart"/>
            <w:r>
              <w:rPr>
                <w:rFonts w:ascii="Arial" w:hAnsi="Arial" w:cs="Arial"/>
                <w:bCs/>
                <w:color w:val="000000"/>
                <w:sz w:val="18"/>
                <w:szCs w:val="18"/>
              </w:rPr>
              <w:t>Reapres</w:t>
            </w:r>
            <w:proofErr w:type="spellEnd"/>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vMerge/>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vMerge/>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 circulante</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tabs>
                <w:tab w:val="left" w:pos="158"/>
                <w:tab w:val="left" w:pos="771"/>
              </w:tabs>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tabs>
                <w:tab w:val="left" w:pos="158"/>
                <w:tab w:val="left" w:pos="771"/>
              </w:tabs>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Caixa e equivalentes de caixa</w:t>
            </w:r>
          </w:p>
        </w:tc>
        <w:tc>
          <w:tcPr>
            <w:tcW w:w="447" w:type="dxa"/>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4</w:t>
            </w: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5.612</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10.192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50"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16</w:t>
            </w: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9.848</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7.117</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Clientes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5</w:t>
            </w: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22.404</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20.541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50"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17</w:t>
            </w: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17.133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13.062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6</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862</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18</w:t>
            </w: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1.414</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3.010</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7</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860</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820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19</w:t>
            </w: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9.882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8.705</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8</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868</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1.074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20</w:t>
            </w: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353</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9</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1.092</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21</w:t>
            </w: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11.879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9.784</w:t>
            </w:r>
          </w:p>
        </w:tc>
      </w:tr>
      <w:tr>
        <w:trPr>
          <w:trHeight w:val="20"/>
          <w:jc w:val="center"/>
        </w:trPr>
        <w:tc>
          <w:tcPr>
            <w:tcW w:w="4505" w:type="dxa"/>
            <w:tcBorders>
              <w:top w:val="nil"/>
              <w:left w:val="single" w:sz="4" w:space="0" w:color="auto"/>
              <w:right w:val="nil"/>
            </w:tcBorders>
            <w:vAlign w:val="center"/>
          </w:tcPr>
          <w:p>
            <w:pPr>
              <w:rPr>
                <w:rFonts w:ascii="Arial" w:hAnsi="Arial" w:cs="Arial"/>
                <w:b/>
                <w:bCs/>
                <w:color w:val="000000"/>
                <w:sz w:val="18"/>
                <w:szCs w:val="18"/>
              </w:rPr>
            </w:pPr>
            <w:r>
              <w:rPr>
                <w:rFonts w:ascii="Arial" w:hAnsi="Arial" w:cs="Arial"/>
                <w:b/>
                <w:bCs/>
                <w:color w:val="000000"/>
                <w:sz w:val="18"/>
                <w:szCs w:val="18"/>
              </w:rPr>
              <w:t>Total do ativo circulante</w:t>
            </w:r>
          </w:p>
        </w:tc>
        <w:tc>
          <w:tcPr>
            <w:tcW w:w="447" w:type="dxa"/>
            <w:tcBorders>
              <w:left w:val="nil"/>
              <w:right w:val="nil"/>
            </w:tcBorders>
          </w:tcPr>
          <w:p>
            <w:pPr>
              <w:jc w:val="center"/>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30.836</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34.840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50.509</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41.678</w:t>
            </w:r>
          </w:p>
        </w:tc>
      </w:tr>
      <w:tr>
        <w:trPr>
          <w:trHeight w:val="20"/>
          <w:jc w:val="center"/>
        </w:trPr>
        <w:tc>
          <w:tcPr>
            <w:tcW w:w="4505" w:type="dxa"/>
            <w:tcBorders>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15" w:type="dxa"/>
            <w:tcBorders>
              <w:left w:val="nil"/>
              <w:bottom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 xml:space="preserve">Ativo não circulante </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Realizável a longo prazo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 não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10</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27.815</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25.832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Adiantamento p/ futuro aumento</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11</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11.884</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15.222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proofErr w:type="gramStart"/>
            <w:r>
              <w:rPr>
                <w:rFonts w:ascii="Arial" w:hAnsi="Arial" w:cs="Arial"/>
                <w:bCs/>
                <w:color w:val="000000"/>
                <w:sz w:val="18"/>
                <w:szCs w:val="18"/>
              </w:rPr>
              <w:t>de</w:t>
            </w:r>
            <w:proofErr w:type="gramEnd"/>
            <w:r>
              <w:rPr>
                <w:rFonts w:ascii="Arial" w:hAnsi="Arial" w:cs="Arial"/>
                <w:bCs/>
                <w:color w:val="000000"/>
                <w:sz w:val="18"/>
                <w:szCs w:val="18"/>
              </w:rPr>
              <w:t xml:space="preserve"> capital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1.286</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1.163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12</w:t>
            </w: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19</w:t>
            </w: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18.272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23.098</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
                <w:bCs/>
                <w:color w:val="000000"/>
                <w:sz w:val="18"/>
                <w:szCs w:val="18"/>
              </w:rPr>
            </w:pPr>
            <w:r>
              <w:rPr>
                <w:rFonts w:ascii="Arial" w:hAnsi="Arial"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125" w:type="dxa"/>
            <w:tcBorders>
              <w:top w:val="nil"/>
              <w:left w:val="nil"/>
              <w:bottom w:val="nil"/>
              <w:right w:val="nil"/>
            </w:tcBorders>
          </w:tcPr>
          <w:p>
            <w:pPr>
              <w:tabs>
                <w:tab w:val="right" w:pos="2108"/>
              </w:tabs>
              <w:jc w:val="right"/>
              <w:rPr>
                <w:rFonts w:ascii="Arial" w:hAnsi="Arial"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41.750</w:t>
            </w:r>
          </w:p>
        </w:tc>
        <w:tc>
          <w:tcPr>
            <w:tcW w:w="115" w:type="dxa"/>
            <w:tcBorders>
              <w:left w:val="nil"/>
              <w:right w:val="nil"/>
            </w:tcBorders>
            <w:vAlign w:val="center"/>
          </w:tcPr>
          <w:p>
            <w:pPr>
              <w:jc w:val="right"/>
              <w:rPr>
                <w:rFonts w:ascii="Arial" w:hAnsi="Arial"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43.105</w:t>
            </w:r>
          </w:p>
        </w:tc>
        <w:tc>
          <w:tcPr>
            <w:tcW w:w="182" w:type="dxa"/>
            <w:gridSpan w:val="2"/>
            <w:tcBorders>
              <w:top w:val="nil"/>
              <w:left w:val="nil"/>
              <w:right w:val="nil"/>
            </w:tcBorders>
          </w:tcPr>
          <w:p>
            <w:pPr>
              <w:tabs>
                <w:tab w:val="right" w:pos="2059"/>
              </w:tabs>
              <w:jc w:val="both"/>
              <w:rPr>
                <w:rFonts w:ascii="Arial" w:hAnsi="Arial" w:cs="Arial"/>
                <w:bCs/>
                <w:color w:val="000000"/>
                <w:sz w:val="18"/>
                <w:szCs w:val="18"/>
              </w:rPr>
            </w:pPr>
          </w:p>
        </w:tc>
        <w:tc>
          <w:tcPr>
            <w:tcW w:w="2670"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22</w:t>
            </w: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27.296</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24.119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bottom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não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46.854</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48.380</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13</w:t>
            </w:r>
          </w:p>
        </w:tc>
        <w:tc>
          <w:tcPr>
            <w:tcW w:w="125" w:type="dxa"/>
            <w:tcBorders>
              <w:top w:val="nil"/>
              <w:left w:val="nil"/>
              <w:bottom w:val="nil"/>
              <w:right w:val="nil"/>
            </w:tcBorders>
          </w:tcPr>
          <w:p>
            <w:pPr>
              <w:tabs>
                <w:tab w:val="right" w:pos="2108"/>
              </w:tabs>
              <w:rPr>
                <w:rFonts w:ascii="Arial" w:hAnsi="Arial"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ascii="Arial" w:hAnsi="Arial" w:cs="Arial"/>
                <w:bCs/>
                <w:color w:val="000000"/>
                <w:sz w:val="18"/>
                <w:szCs w:val="18"/>
              </w:rPr>
            </w:pPr>
            <w:r>
              <w:rPr>
                <w:rFonts w:ascii="Arial" w:hAnsi="Arial" w:cs="Arial"/>
                <w:bCs/>
                <w:color w:val="000000"/>
                <w:sz w:val="18"/>
                <w:szCs w:val="18"/>
              </w:rPr>
              <w:t xml:space="preserve">                      </w:t>
            </w:r>
          </w:p>
        </w:tc>
        <w:tc>
          <w:tcPr>
            <w:tcW w:w="993" w:type="dxa"/>
            <w:tcBorders>
              <w:left w:val="nil"/>
              <w:right w:val="nil"/>
            </w:tcBorders>
          </w:tcPr>
          <w:p>
            <w:pPr>
              <w:jc w:val="right"/>
              <w:rPr>
                <w:rFonts w:ascii="Arial" w:hAnsi="Arial" w:cs="Arial"/>
                <w:bCs/>
                <w:color w:val="000000"/>
                <w:sz w:val="18"/>
                <w:szCs w:val="18"/>
              </w:rPr>
            </w:pPr>
            <w:r>
              <w:rPr>
                <w:rFonts w:ascii="Arial" w:hAnsi="Arial" w:cs="Arial"/>
                <w:bCs/>
                <w:color w:val="000000"/>
                <w:sz w:val="18"/>
                <w:szCs w:val="18"/>
              </w:rPr>
              <w:t>251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251</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7" w:type="dxa"/>
            <w:gridSpan w:val="3"/>
            <w:tcBorders>
              <w:top w:val="nil"/>
              <w:left w:val="nil"/>
              <w:bottom w:val="nil"/>
              <w:right w:val="nil"/>
            </w:tcBorders>
            <w:vAlign w:val="center"/>
          </w:tcPr>
          <w:p>
            <w:pPr>
              <w:jc w:val="both"/>
              <w:rPr>
                <w:rFonts w:ascii="Arial" w:hAnsi="Arial" w:cs="Arial"/>
                <w:bCs/>
                <w:color w:val="000000"/>
                <w:sz w:val="18"/>
                <w:szCs w:val="18"/>
              </w:rPr>
            </w:pPr>
          </w:p>
        </w:tc>
        <w:tc>
          <w:tcPr>
            <w:tcW w:w="508" w:type="dxa"/>
            <w:gridSpan w:val="3"/>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r>
              <w:rPr>
                <w:rFonts w:ascii="Arial" w:hAnsi="Arial" w:cs="Arial"/>
                <w:bCs/>
                <w:color w:val="000000"/>
                <w:sz w:val="18"/>
                <w:szCs w:val="18"/>
              </w:rPr>
              <w:t>14</w:t>
            </w:r>
          </w:p>
        </w:tc>
        <w:tc>
          <w:tcPr>
            <w:tcW w:w="125"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209.992</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210.317</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7"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Patrimônio líquido</w:t>
            </w: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 xml:space="preserve">Intangível                                                                     </w:t>
            </w:r>
          </w:p>
        </w:tc>
        <w:tc>
          <w:tcPr>
            <w:tcW w:w="447" w:type="dxa"/>
            <w:tcBorders>
              <w:left w:val="nil"/>
              <w:right w:val="nil"/>
            </w:tcBorders>
          </w:tcPr>
          <w:p>
            <w:pPr>
              <w:jc w:val="center"/>
              <w:rPr>
                <w:rFonts w:ascii="Arial" w:hAnsi="Arial" w:cs="Arial"/>
                <w:bCs/>
                <w:color w:val="000000"/>
                <w:sz w:val="18"/>
                <w:szCs w:val="18"/>
              </w:rPr>
            </w:pPr>
            <w:r>
              <w:rPr>
                <w:rFonts w:ascii="Arial" w:hAnsi="Arial" w:cs="Arial"/>
                <w:bCs/>
                <w:color w:val="000000"/>
                <w:sz w:val="18"/>
                <w:szCs w:val="18"/>
              </w:rPr>
              <w:t>15</w:t>
            </w: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801</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929</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50"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Capital social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23</w:t>
            </w: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Total do ativo não circulante</w:t>
            </w:r>
          </w:p>
        </w:tc>
        <w:tc>
          <w:tcPr>
            <w:tcW w:w="447" w:type="dxa"/>
            <w:tcBorders>
              <w:left w:val="nil"/>
              <w:right w:val="nil"/>
            </w:tcBorders>
          </w:tcPr>
          <w:p>
            <w:pPr>
              <w:jc w:val="center"/>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252.794</w:t>
            </w: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254.602</w:t>
            </w:r>
          </w:p>
        </w:tc>
        <w:tc>
          <w:tcPr>
            <w:tcW w:w="182" w:type="dxa"/>
            <w:gridSpan w:val="2"/>
            <w:tcBorders>
              <w:top w:val="nil"/>
              <w:left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legal                                                      </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right w:val="nil"/>
            </w:tcBorders>
          </w:tcPr>
          <w:p>
            <w:pPr>
              <w:jc w:val="right"/>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82" w:type="dxa"/>
            <w:gridSpan w:val="2"/>
            <w:tcBorders>
              <w:left w:val="nil"/>
              <w:right w:val="nil"/>
            </w:tcBorders>
          </w:tcPr>
          <w:p>
            <w:pPr>
              <w:jc w:val="both"/>
              <w:rPr>
                <w:rFonts w:ascii="Arial" w:hAnsi="Arial" w:cs="Arial"/>
                <w:bCs/>
                <w:color w:val="000000"/>
                <w:sz w:val="18"/>
                <w:szCs w:val="18"/>
              </w:rPr>
            </w:pPr>
          </w:p>
        </w:tc>
        <w:tc>
          <w:tcPr>
            <w:tcW w:w="2650" w:type="dxa"/>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estatutária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50"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23.2</w:t>
            </w: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17.015</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29.564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50"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r>
              <w:rPr>
                <w:rFonts w:ascii="Arial" w:hAnsi="Arial" w:cs="Arial"/>
                <w:bCs/>
                <w:color w:val="000000"/>
                <w:sz w:val="18"/>
                <w:szCs w:val="18"/>
              </w:rPr>
              <w:t>23.3</w:t>
            </w: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17.384</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17.954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right w:val="nil"/>
            </w:tcBorders>
          </w:tcPr>
          <w:p>
            <w:pPr>
              <w:jc w:val="right"/>
              <w:rPr>
                <w:rFonts w:ascii="Arial" w:hAnsi="Arial" w:cs="Arial"/>
                <w:bCs/>
                <w:color w:val="000000"/>
                <w:sz w:val="18"/>
                <w:szCs w:val="18"/>
              </w:rPr>
            </w:pPr>
          </w:p>
        </w:tc>
        <w:tc>
          <w:tcPr>
            <w:tcW w:w="125" w:type="dxa"/>
            <w:tcBorders>
              <w:top w:val="nil"/>
              <w:left w:val="nil"/>
              <w:right w:val="nil"/>
            </w:tcBorders>
          </w:tcPr>
          <w:p>
            <w:pPr>
              <w:jc w:val="right"/>
              <w:rPr>
                <w:rFonts w:ascii="Arial" w:hAnsi="Arial"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15" w:type="dxa"/>
            <w:tcBorders>
              <w:top w:val="nil"/>
              <w:left w:val="nil"/>
              <w:right w:val="nil"/>
            </w:tcBorders>
          </w:tcPr>
          <w:p>
            <w:pPr>
              <w:jc w:val="right"/>
              <w:rPr>
                <w:rFonts w:ascii="Arial" w:hAnsi="Arial"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patrimônio líquido</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center"/>
              <w:rPr>
                <w:rFonts w:ascii="Arial" w:hAnsi="Arial" w:cs="Arial"/>
                <w:b/>
                <w:bCs/>
                <w:color w:val="000000"/>
                <w:sz w:val="18"/>
                <w:szCs w:val="18"/>
              </w:rPr>
            </w:pPr>
          </w:p>
        </w:tc>
        <w:tc>
          <w:tcPr>
            <w:tcW w:w="1470" w:type="dxa"/>
            <w:tcBorders>
              <w:top w:val="single" w:sz="2" w:space="0" w:color="000000"/>
              <w:left w:val="nil"/>
              <w:bottom w:val="single" w:sz="2" w:space="0" w:color="000000"/>
              <w:right w:val="nil"/>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186.266</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2" w:space="0" w:color="000000"/>
              <w:right w:val="single" w:sz="4" w:space="0" w:color="auto"/>
            </w:tcBorders>
            <w:vAlign w:val="bottom"/>
          </w:tcPr>
          <w:p>
            <w:pPr>
              <w:jc w:val="right"/>
              <w:rPr>
                <w:rFonts w:ascii="Arial" w:hAnsi="Arial" w:cs="Arial"/>
                <w:b/>
                <w:bCs/>
                <w:color w:val="000000"/>
                <w:sz w:val="18"/>
                <w:szCs w:val="18"/>
              </w:rPr>
            </w:pPr>
            <w:r>
              <w:rPr>
                <w:rFonts w:ascii="Arial" w:hAnsi="Arial" w:cs="Arial"/>
                <w:b/>
                <w:bCs/>
                <w:color w:val="000000"/>
                <w:sz w:val="18"/>
                <w:szCs w:val="18"/>
              </w:rPr>
              <w:t>199.384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ATIVO</w:t>
            </w:r>
          </w:p>
        </w:tc>
        <w:tc>
          <w:tcPr>
            <w:tcW w:w="447" w:type="dxa"/>
            <w:tcBorders>
              <w:left w:val="nil"/>
              <w:right w:val="nil"/>
            </w:tcBorders>
          </w:tcPr>
          <w:p>
            <w:pPr>
              <w:jc w:val="right"/>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double" w:sz="4" w:space="0" w:color="auto"/>
              <w:left w:val="nil"/>
              <w:bottom w:val="double" w:sz="6"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bottom w:val="double" w:sz="6"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289.442</w:t>
            </w:r>
          </w:p>
        </w:tc>
        <w:tc>
          <w:tcPr>
            <w:tcW w:w="182" w:type="dxa"/>
            <w:gridSpan w:val="2"/>
            <w:tcBorders>
              <w:top w:val="nil"/>
              <w:left w:val="nil"/>
              <w:bottom w:val="nil"/>
              <w:right w:val="nil"/>
            </w:tcBorders>
          </w:tcPr>
          <w:p>
            <w:pPr>
              <w:jc w:val="both"/>
              <w:rPr>
                <w:rFonts w:ascii="Arial" w:hAnsi="Arial" w:cs="Arial"/>
                <w:b/>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 PL</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6" w:space="0" w:color="000000"/>
              <w:left w:val="nil"/>
              <w:bottom w:val="double" w:sz="6"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6" w:space="0" w:color="000000"/>
              <w:left w:val="nil"/>
              <w:bottom w:val="double" w:sz="6" w:space="0" w:color="000000"/>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289.442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both"/>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49"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10447" w:type="dxa"/>
            <w:gridSpan w:val="13"/>
            <w:tcBorders>
              <w:top w:val="nil"/>
              <w:left w:val="single" w:sz="4" w:space="0" w:color="auto"/>
              <w:bottom w:val="nil"/>
              <w:right w:val="nil"/>
            </w:tcBorders>
          </w:tcPr>
          <w:p>
            <w:pPr>
              <w:jc w:val="both"/>
              <w:rPr>
                <w:rFonts w:ascii="Arial" w:hAnsi="Arial" w:cs="Arial"/>
                <w:bCs/>
                <w:color w:val="000000"/>
                <w:sz w:val="18"/>
                <w:szCs w:val="18"/>
              </w:rPr>
            </w:pPr>
            <w:r>
              <w:rPr>
                <w:rFonts w:ascii="Arial" w:hAnsi="Arial" w:cs="Arial"/>
                <w:bCs/>
                <w:color w:val="000000"/>
                <w:sz w:val="18"/>
                <w:szCs w:val="18"/>
              </w:rPr>
              <w:t>As notas explicativas são parte integrante das demonstrações contábeis.</w:t>
            </w:r>
          </w:p>
        </w:tc>
        <w:tc>
          <w:tcPr>
            <w:tcW w:w="486" w:type="dxa"/>
            <w:gridSpan w:val="2"/>
            <w:tcBorders>
              <w:top w:val="nil"/>
              <w:left w:val="nil"/>
              <w:bottom w:val="nil"/>
              <w:right w:val="nil"/>
            </w:tcBorders>
          </w:tcPr>
          <w:p>
            <w:pPr>
              <w:jc w:val="both"/>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jc w:val="both"/>
              <w:rPr>
                <w:rFonts w:ascii="Arial" w:hAnsi="Arial" w:cs="Arial"/>
                <w:bCs/>
                <w:color w:val="000000"/>
                <w:sz w:val="16"/>
                <w:szCs w:val="16"/>
              </w:rPr>
            </w:pPr>
          </w:p>
        </w:tc>
        <w:tc>
          <w:tcPr>
            <w:tcW w:w="447" w:type="dxa"/>
            <w:tcBorders>
              <w:top w:val="nil"/>
              <w:left w:val="nil"/>
              <w:bottom w:val="single" w:sz="4" w:space="0" w:color="auto"/>
              <w:right w:val="nil"/>
            </w:tcBorders>
          </w:tcPr>
          <w:p>
            <w:pPr>
              <w:jc w:val="both"/>
              <w:rPr>
                <w:rFonts w:ascii="Arial" w:hAnsi="Arial" w:cs="Arial"/>
                <w:bCs/>
                <w:color w:val="000000"/>
                <w:sz w:val="16"/>
                <w:szCs w:val="16"/>
              </w:rPr>
            </w:pPr>
          </w:p>
        </w:tc>
        <w:tc>
          <w:tcPr>
            <w:tcW w:w="125" w:type="dxa"/>
            <w:tcBorders>
              <w:top w:val="nil"/>
              <w:left w:val="nil"/>
              <w:bottom w:val="single" w:sz="4" w:space="0" w:color="auto"/>
              <w:right w:val="nil"/>
            </w:tcBorders>
          </w:tcPr>
          <w:p>
            <w:pPr>
              <w:jc w:val="both"/>
              <w:rPr>
                <w:rFonts w:ascii="Arial" w:hAnsi="Arial" w:cs="Arial"/>
                <w:bCs/>
                <w:color w:val="000000"/>
                <w:sz w:val="16"/>
                <w:szCs w:val="16"/>
              </w:rPr>
            </w:pPr>
          </w:p>
        </w:tc>
        <w:tc>
          <w:tcPr>
            <w:tcW w:w="1013"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15" w:type="dxa"/>
            <w:tcBorders>
              <w:top w:val="nil"/>
              <w:left w:val="nil"/>
              <w:bottom w:val="single" w:sz="4" w:space="0" w:color="auto"/>
              <w:right w:val="nil"/>
            </w:tcBorders>
          </w:tcPr>
          <w:p>
            <w:pPr>
              <w:jc w:val="both"/>
              <w:rPr>
                <w:rFonts w:ascii="Arial" w:hAnsi="Arial" w:cs="Arial"/>
                <w:bCs/>
                <w:color w:val="000000"/>
                <w:sz w:val="16"/>
                <w:szCs w:val="16"/>
              </w:rPr>
            </w:pPr>
          </w:p>
        </w:tc>
        <w:tc>
          <w:tcPr>
            <w:tcW w:w="1011"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82"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3049" w:type="dxa"/>
            <w:gridSpan w:val="3"/>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486"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105" w:type="dxa"/>
            <w:tcBorders>
              <w:top w:val="nil"/>
              <w:left w:val="nil"/>
              <w:bottom w:val="single" w:sz="4" w:space="0" w:color="auto"/>
              <w:right w:val="nil"/>
            </w:tcBorders>
          </w:tcPr>
          <w:p>
            <w:pPr>
              <w:jc w:val="both"/>
              <w:rPr>
                <w:rFonts w:ascii="Arial" w:hAnsi="Arial" w:cs="Arial"/>
                <w:bCs/>
                <w:color w:val="000000"/>
                <w:sz w:val="16"/>
                <w:szCs w:val="16"/>
              </w:rPr>
            </w:pPr>
          </w:p>
        </w:tc>
        <w:tc>
          <w:tcPr>
            <w:tcW w:w="1470" w:type="dxa"/>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71" w:type="dxa"/>
            <w:tcBorders>
              <w:top w:val="nil"/>
              <w:left w:val="nil"/>
              <w:bottom w:val="single" w:sz="4" w:space="0" w:color="auto"/>
              <w:right w:val="nil"/>
            </w:tcBorders>
          </w:tcPr>
          <w:p>
            <w:pPr>
              <w:jc w:val="both"/>
              <w:rPr>
                <w:rFonts w:ascii="Arial" w:hAnsi="Arial"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jc w:val="both"/>
              <w:rPr>
                <w:rFonts w:ascii="Arial" w:hAnsi="Arial" w:cs="Arial"/>
                <w:bCs/>
                <w:color w:val="000000"/>
                <w:sz w:val="16"/>
                <w:szCs w:val="16"/>
              </w:rPr>
            </w:pPr>
          </w:p>
        </w:tc>
      </w:tr>
    </w:tbl>
    <w:p>
      <w:pPr>
        <w:rPr>
          <w:rFonts w:ascii="Arial" w:hAnsi="Arial" w:cs="Arial"/>
          <w:b/>
          <w:bCs/>
          <w:szCs w:val="24"/>
        </w:rPr>
      </w:pPr>
    </w:p>
    <w:p>
      <w:pPr>
        <w:ind w:left="706" w:hanging="706"/>
        <w:jc w:val="both"/>
        <w:rPr>
          <w:rFonts w:ascii="Arial" w:hAnsi="Arial" w:cs="Arial"/>
          <w:szCs w:val="24"/>
        </w:rPr>
      </w:pPr>
      <w:bookmarkStart w:id="0" w:name="OLE_LINK1"/>
    </w:p>
    <w:tbl>
      <w:tblPr>
        <w:tblpPr w:leftFromText="141" w:rightFromText="141" w:vertAnchor="text" w:horzAnchor="margin" w:tblpY="-13"/>
        <w:tblW w:w="14439" w:type="dxa"/>
        <w:tblLayout w:type="fixed"/>
        <w:tblCellMar>
          <w:left w:w="0" w:type="dxa"/>
          <w:right w:w="0" w:type="dxa"/>
        </w:tblCellMar>
        <w:tblLook w:val="0000" w:firstRow="0" w:lastRow="0" w:firstColumn="0" w:lastColumn="0" w:noHBand="0" w:noVBand="0"/>
      </w:tblPr>
      <w:tblGrid>
        <w:gridCol w:w="9949"/>
        <w:gridCol w:w="42"/>
        <w:gridCol w:w="501"/>
        <w:gridCol w:w="446"/>
        <w:gridCol w:w="121"/>
        <w:gridCol w:w="20"/>
        <w:gridCol w:w="305"/>
        <w:gridCol w:w="20"/>
        <w:gridCol w:w="1072"/>
        <w:gridCol w:w="217"/>
        <w:gridCol w:w="325"/>
        <w:gridCol w:w="1421"/>
      </w:tblGrid>
      <w:tr>
        <w:trPr>
          <w:trHeight w:val="251"/>
        </w:trPr>
        <w:tc>
          <w:tcPr>
            <w:tcW w:w="14439" w:type="dxa"/>
            <w:gridSpan w:val="12"/>
            <w:tcBorders>
              <w:top w:val="single" w:sz="8" w:space="0" w:color="000000"/>
              <w:left w:val="single" w:sz="8" w:space="0" w:color="000000"/>
              <w:bottom w:val="nil"/>
              <w:right w:val="single" w:sz="8" w:space="0" w:color="000000"/>
            </w:tcBorders>
          </w:tcPr>
          <w:p>
            <w:pPr>
              <w:jc w:val="center"/>
              <w:rPr>
                <w:rFonts w:ascii="Arial" w:hAnsi="Arial" w:cs="Arial"/>
                <w:b/>
                <w:bCs/>
                <w:color w:val="000000"/>
                <w:sz w:val="20"/>
              </w:rPr>
            </w:pPr>
          </w:p>
        </w:tc>
      </w:tr>
      <w:tr>
        <w:trPr>
          <w:trHeight w:val="251"/>
        </w:trPr>
        <w:tc>
          <w:tcPr>
            <w:tcW w:w="10492" w:type="dxa"/>
            <w:gridSpan w:val="3"/>
            <w:tcBorders>
              <w:top w:val="nil"/>
              <w:left w:val="single" w:sz="8" w:space="0" w:color="000000"/>
              <w:bottom w:val="nil"/>
              <w:right w:val="nil"/>
            </w:tcBorders>
            <w:vAlign w:val="bottom"/>
          </w:tcPr>
          <w:p>
            <w:pPr>
              <w:jc w:val="both"/>
              <w:rPr>
                <w:rFonts w:ascii="Arial" w:hAnsi="Arial" w:cs="Arial"/>
                <w:b/>
                <w:bCs/>
                <w:color w:val="000000"/>
                <w:sz w:val="20"/>
              </w:rPr>
            </w:pPr>
          </w:p>
        </w:tc>
        <w:tc>
          <w:tcPr>
            <w:tcW w:w="446" w:type="dxa"/>
            <w:tcBorders>
              <w:top w:val="nil"/>
              <w:left w:val="nil"/>
              <w:bottom w:val="nil"/>
              <w:right w:val="nil"/>
            </w:tcBorders>
          </w:tcPr>
          <w:p>
            <w:pPr>
              <w:jc w:val="both"/>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7"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251"/>
        </w:trPr>
        <w:tc>
          <w:tcPr>
            <w:tcW w:w="14439" w:type="dxa"/>
            <w:gridSpan w:val="12"/>
            <w:tcBorders>
              <w:top w:val="nil"/>
              <w:left w:val="single" w:sz="8" w:space="0" w:color="000000"/>
              <w:bottom w:val="nil"/>
              <w:right w:val="single" w:sz="8" w:space="0" w:color="000000"/>
            </w:tcBorders>
          </w:tcPr>
          <w:p>
            <w:pPr>
              <w:jc w:val="both"/>
              <w:rPr>
                <w:rFonts w:ascii="Arial" w:hAnsi="Arial" w:cs="Arial"/>
                <w:b/>
                <w:bCs/>
                <w:color w:val="000000"/>
                <w:sz w:val="20"/>
              </w:rPr>
            </w:pPr>
            <w:r>
              <w:rPr>
                <w:rFonts w:ascii="Arial" w:hAnsi="Arial" w:cs="Arial"/>
                <w:b/>
                <w:bCs/>
                <w:color w:val="000000"/>
                <w:sz w:val="20"/>
              </w:rPr>
              <w:t>DEMONSTRAÇÃO DO RESULTADO DOS EXERCÍCIOS EM 31 DE DEZEMBRO</w:t>
            </w:r>
          </w:p>
        </w:tc>
      </w:tr>
      <w:tr>
        <w:trPr>
          <w:trHeight w:val="251"/>
        </w:trPr>
        <w:tc>
          <w:tcPr>
            <w:tcW w:w="10492" w:type="dxa"/>
            <w:gridSpan w:val="3"/>
            <w:tcBorders>
              <w:top w:val="nil"/>
              <w:left w:val="single" w:sz="8" w:space="0" w:color="000000"/>
              <w:bottom w:val="nil"/>
              <w:right w:val="nil"/>
            </w:tcBorders>
            <w:vAlign w:val="bottom"/>
          </w:tcPr>
          <w:p>
            <w:pPr>
              <w:jc w:val="both"/>
              <w:rPr>
                <w:rFonts w:ascii="Arial" w:hAnsi="Arial" w:cs="Arial"/>
                <w:b/>
                <w:bCs/>
                <w:color w:val="000000"/>
                <w:sz w:val="20"/>
              </w:rPr>
            </w:pPr>
            <w:r>
              <w:rPr>
                <w:rFonts w:ascii="Arial" w:hAnsi="Arial" w:cs="Arial"/>
                <w:b/>
                <w:bCs/>
                <w:color w:val="000000"/>
                <w:sz w:val="20"/>
              </w:rPr>
              <w:t>(Em milhares de reais)</w:t>
            </w:r>
          </w:p>
        </w:tc>
        <w:tc>
          <w:tcPr>
            <w:tcW w:w="446" w:type="dxa"/>
            <w:tcBorders>
              <w:top w:val="nil"/>
              <w:left w:val="nil"/>
              <w:right w:val="nil"/>
            </w:tcBorders>
          </w:tcPr>
          <w:p>
            <w:pPr>
              <w:jc w:val="both"/>
              <w:rPr>
                <w:rFonts w:ascii="Arial" w:hAnsi="Arial" w:cs="Arial"/>
                <w:b/>
                <w:bCs/>
                <w:color w:val="000000"/>
                <w:sz w:val="20"/>
              </w:rPr>
            </w:pPr>
          </w:p>
        </w:tc>
        <w:tc>
          <w:tcPr>
            <w:tcW w:w="121" w:type="dxa"/>
            <w:tcBorders>
              <w:top w:val="nil"/>
              <w:left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7"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112"/>
        </w:trPr>
        <w:tc>
          <w:tcPr>
            <w:tcW w:w="10492"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bottom w:val="single" w:sz="4" w:space="0" w:color="auto"/>
              <w:right w:val="nil"/>
            </w:tcBorders>
          </w:tcPr>
          <w:p>
            <w:pPr>
              <w:jc w:val="center"/>
              <w:rPr>
                <w:rFonts w:ascii="Arial" w:hAnsi="Arial" w:cs="Arial"/>
                <w:b/>
                <w:bCs/>
                <w:color w:val="000000"/>
                <w:sz w:val="20"/>
              </w:rPr>
            </w:pPr>
            <w:r>
              <w:rPr>
                <w:rFonts w:ascii="Arial" w:hAnsi="Arial" w:cs="Arial"/>
                <w:b/>
                <w:bCs/>
                <w:color w:val="000000"/>
                <w:sz w:val="20"/>
              </w:rPr>
              <w:t>Nota</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7"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2017</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2016</w:t>
            </w:r>
          </w:p>
        </w:tc>
      </w:tr>
      <w:tr>
        <w:trPr>
          <w:trHeight w:val="227"/>
        </w:trPr>
        <w:tc>
          <w:tcPr>
            <w:tcW w:w="10492" w:type="dxa"/>
            <w:gridSpan w:val="3"/>
            <w:tcBorders>
              <w:top w:val="nil"/>
              <w:left w:val="single" w:sz="8" w:space="0" w:color="000000"/>
              <w:bottom w:val="nil"/>
              <w:right w:val="nil"/>
            </w:tcBorders>
          </w:tcPr>
          <w:p>
            <w:pPr>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7"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roofErr w:type="spellStart"/>
            <w:r>
              <w:rPr>
                <w:rFonts w:ascii="Arial" w:hAnsi="Arial" w:cs="Arial"/>
                <w:bCs/>
                <w:color w:val="000000"/>
                <w:sz w:val="20"/>
              </w:rPr>
              <w:t>Reapres</w:t>
            </w:r>
            <w:proofErr w:type="spellEnd"/>
            <w:r>
              <w:rPr>
                <w:rFonts w:ascii="Arial" w:hAnsi="Arial" w:cs="Arial"/>
                <w:bCs/>
                <w:color w:val="000000"/>
                <w:sz w:val="20"/>
              </w:rPr>
              <w:t>.)</w:t>
            </w:r>
          </w:p>
        </w:tc>
      </w:tr>
      <w:tr>
        <w:trPr>
          <w:trHeight w:val="227"/>
        </w:trPr>
        <w:tc>
          <w:tcPr>
            <w:tcW w:w="10492" w:type="dxa"/>
            <w:gridSpan w:val="3"/>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 xml:space="preserve">RECEITA OPERACIONAL LÍQUIDA                                                         </w:t>
            </w:r>
          </w:p>
        </w:tc>
        <w:tc>
          <w:tcPr>
            <w:tcW w:w="446" w:type="dxa"/>
            <w:tcBorders>
              <w:top w:val="nil"/>
              <w:left w:val="nil"/>
              <w:right w:val="nil"/>
            </w:tcBorders>
          </w:tcPr>
          <w:p>
            <w:pPr>
              <w:jc w:val="center"/>
              <w:rPr>
                <w:rFonts w:ascii="Arial" w:hAnsi="Arial" w:cs="Arial"/>
                <w:bCs/>
                <w:color w:val="000000"/>
                <w:sz w:val="20"/>
              </w:rPr>
            </w:pPr>
            <w:r>
              <w:rPr>
                <w:rFonts w:ascii="Arial" w:hAnsi="Arial" w:cs="Arial"/>
                <w:bCs/>
                <w:color w:val="000000"/>
                <w:sz w:val="20"/>
              </w:rPr>
              <w:t>24.1</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7"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92.258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94.322</w:t>
            </w:r>
          </w:p>
        </w:tc>
      </w:tr>
      <w:tr>
        <w:trPr>
          <w:trHeight w:val="227"/>
        </w:trPr>
        <w:tc>
          <w:tcPr>
            <w:tcW w:w="9991" w:type="dxa"/>
            <w:gridSpan w:val="2"/>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Custos dos serviços prestados e produtos vendidos</w:t>
            </w:r>
          </w:p>
        </w:tc>
        <w:tc>
          <w:tcPr>
            <w:tcW w:w="501" w:type="dxa"/>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r>
              <w:rPr>
                <w:rFonts w:ascii="Arial" w:hAnsi="Arial" w:cs="Arial"/>
                <w:bCs/>
                <w:color w:val="000000"/>
                <w:sz w:val="20"/>
              </w:rPr>
              <w:t>24.2</w:t>
            </w: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7"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(48.491)</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6"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(52.870)</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LUCRO BRUTO</w:t>
            </w:r>
          </w:p>
        </w:tc>
        <w:tc>
          <w:tcPr>
            <w:tcW w:w="446" w:type="dxa"/>
            <w:tcBorders>
              <w:top w:val="nil"/>
              <w:left w:val="nil"/>
              <w:right w:val="nil"/>
            </w:tcBorders>
          </w:tcPr>
          <w:p>
            <w:pPr>
              <w:jc w:val="center"/>
              <w:rPr>
                <w:rFonts w:ascii="Arial" w:hAnsi="Arial" w:cs="Arial"/>
                <w:b/>
                <w:bCs/>
                <w:color w:val="000000"/>
                <w:sz w:val="20"/>
              </w:rPr>
            </w:pPr>
          </w:p>
        </w:tc>
        <w:tc>
          <w:tcPr>
            <w:tcW w:w="446" w:type="dxa"/>
            <w:gridSpan w:val="3"/>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072" w:type="dxa"/>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43.767</w:t>
            </w:r>
          </w:p>
        </w:tc>
        <w:tc>
          <w:tcPr>
            <w:tcW w:w="542" w:type="dxa"/>
            <w:gridSpan w:val="2"/>
            <w:tcBorders>
              <w:top w:val="nil"/>
              <w:left w:val="nil"/>
              <w:bottom w:val="nil"/>
              <w:right w:val="nil"/>
            </w:tcBorders>
            <w:vAlign w:val="bottom"/>
          </w:tcPr>
          <w:p>
            <w:pPr>
              <w:jc w:val="both"/>
              <w:rPr>
                <w:rFonts w:ascii="Arial" w:hAnsi="Arial" w:cs="Arial"/>
                <w:b/>
                <w:bCs/>
                <w:color w:val="000000"/>
                <w:sz w:val="20"/>
              </w:rPr>
            </w:pPr>
          </w:p>
        </w:tc>
        <w:tc>
          <w:tcPr>
            <w:tcW w:w="1421" w:type="dxa"/>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41.452</w:t>
            </w:r>
          </w:p>
        </w:tc>
      </w:tr>
      <w:tr>
        <w:trPr>
          <w:trHeight w:val="227"/>
        </w:trPr>
        <w:tc>
          <w:tcPr>
            <w:tcW w:w="994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DESPESAS COM VENDAS, GERAIS, ADMINISTRATIVAS E OUTRAS DESPESAS E RECEITAS OPERACIONAIS</w:t>
            </w:r>
          </w:p>
        </w:tc>
        <w:tc>
          <w:tcPr>
            <w:tcW w:w="543"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397" w:type="dxa"/>
            <w:gridSpan w:val="3"/>
            <w:tcBorders>
              <w:top w:val="nil"/>
              <w:left w:val="nil"/>
              <w:bottom w:val="nil"/>
              <w:right w:val="nil"/>
            </w:tcBorders>
            <w:vAlign w:val="bottom"/>
          </w:tcPr>
          <w:p>
            <w:pPr>
              <w:jc w:val="right"/>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nil"/>
              <w:left w:val="nil"/>
              <w:bottom w:val="nil"/>
              <w:right w:val="single" w:sz="8" w:space="0" w:color="000000"/>
            </w:tcBorders>
            <w:vAlign w:val="bottom"/>
          </w:tcPr>
          <w:p>
            <w:pPr>
              <w:jc w:val="right"/>
              <w:rPr>
                <w:rFonts w:ascii="Arial" w:hAnsi="Arial" w:cs="Arial"/>
                <w:b/>
                <w:bCs/>
                <w:color w:val="000000"/>
                <w:sz w:val="20"/>
              </w:rPr>
            </w:pPr>
          </w:p>
        </w:tc>
      </w:tr>
      <w:tr>
        <w:trPr>
          <w:trHeight w:val="227"/>
        </w:trPr>
        <w:tc>
          <w:tcPr>
            <w:tcW w:w="10492"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Com vendas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2"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(15)</w:t>
            </w:r>
          </w:p>
        </w:tc>
        <w:tc>
          <w:tcPr>
            <w:tcW w:w="542" w:type="dxa"/>
            <w:gridSpan w:val="2"/>
            <w:tcBorders>
              <w:top w:val="nil"/>
              <w:left w:val="nil"/>
              <w:bottom w:val="nil"/>
              <w:right w:val="nil"/>
            </w:tcBorders>
            <w:vAlign w:val="bottom"/>
          </w:tcPr>
          <w:p>
            <w:pPr>
              <w:jc w:val="both"/>
              <w:rPr>
                <w:rFonts w:ascii="Arial" w:hAnsi="Arial" w:cs="Arial"/>
                <w:bCs/>
                <w:color w:val="000000"/>
                <w:sz w:val="20"/>
              </w:rPr>
            </w:pPr>
          </w:p>
        </w:tc>
        <w:tc>
          <w:tcPr>
            <w:tcW w:w="1421"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(60)</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Gerais e administrativas</w:t>
            </w:r>
          </w:p>
        </w:tc>
        <w:tc>
          <w:tcPr>
            <w:tcW w:w="446" w:type="dxa"/>
            <w:tcBorders>
              <w:top w:val="nil"/>
              <w:left w:val="nil"/>
              <w:bottom w:val="nil"/>
              <w:right w:val="nil"/>
            </w:tcBorders>
          </w:tcPr>
          <w:p>
            <w:pPr>
              <w:jc w:val="center"/>
              <w:rPr>
                <w:rFonts w:ascii="Arial" w:hAnsi="Arial" w:cs="Arial"/>
                <w:bCs/>
                <w:color w:val="000000"/>
                <w:sz w:val="20"/>
              </w:rPr>
            </w:pPr>
            <w:r>
              <w:rPr>
                <w:rFonts w:ascii="Arial" w:hAnsi="Arial" w:cs="Arial"/>
                <w:bCs/>
                <w:color w:val="000000"/>
                <w:sz w:val="20"/>
              </w:rPr>
              <w:t>24.3</w:t>
            </w: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2"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(63.208)</w:t>
            </w:r>
          </w:p>
        </w:tc>
        <w:tc>
          <w:tcPr>
            <w:tcW w:w="542" w:type="dxa"/>
            <w:gridSpan w:val="2"/>
            <w:tcBorders>
              <w:top w:val="nil"/>
              <w:left w:val="nil"/>
              <w:bottom w:val="nil"/>
              <w:right w:val="nil"/>
            </w:tcBorders>
            <w:vAlign w:val="bottom"/>
          </w:tcPr>
          <w:p>
            <w:pPr>
              <w:jc w:val="both"/>
              <w:rPr>
                <w:rFonts w:ascii="Arial" w:hAnsi="Arial" w:cs="Arial"/>
                <w:bCs/>
                <w:color w:val="000000"/>
                <w:sz w:val="20"/>
              </w:rPr>
            </w:pPr>
          </w:p>
        </w:tc>
        <w:tc>
          <w:tcPr>
            <w:tcW w:w="1421"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(54.553)</w:t>
            </w:r>
          </w:p>
        </w:tc>
      </w:tr>
      <w:tr>
        <w:trPr>
          <w:trHeight w:val="227"/>
        </w:trPr>
        <w:tc>
          <w:tcPr>
            <w:tcW w:w="994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Honorários da administração</w:t>
            </w:r>
          </w:p>
        </w:tc>
        <w:tc>
          <w:tcPr>
            <w:tcW w:w="543"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7"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(1.013)</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6"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(1.079)</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despesas operacionais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2" w:type="dxa"/>
            <w:tcBorders>
              <w:top w:val="nil"/>
              <w:left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542" w:type="dxa"/>
            <w:gridSpan w:val="2"/>
            <w:tcBorders>
              <w:top w:val="nil"/>
              <w:left w:val="nil"/>
              <w:bottom w:val="nil"/>
              <w:right w:val="nil"/>
            </w:tcBorders>
            <w:vAlign w:val="bottom"/>
          </w:tcPr>
          <w:p>
            <w:pPr>
              <w:jc w:val="both"/>
              <w:rPr>
                <w:rFonts w:ascii="Arial" w:hAnsi="Arial" w:cs="Arial"/>
                <w:bCs/>
                <w:color w:val="000000"/>
                <w:sz w:val="20"/>
              </w:rPr>
            </w:pPr>
          </w:p>
        </w:tc>
        <w:tc>
          <w:tcPr>
            <w:tcW w:w="1421" w:type="dxa"/>
            <w:tcBorders>
              <w:top w:val="nil"/>
              <w:left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(6.762)</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receitas operacionais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2" w:type="dxa"/>
            <w:tcBorders>
              <w:top w:val="nil"/>
              <w:left w:val="nil"/>
              <w:bottom w:val="single" w:sz="4" w:space="0" w:color="auto"/>
              <w:right w:val="nil"/>
            </w:tcBorders>
            <w:vAlign w:val="bottom"/>
          </w:tcPr>
          <w:p>
            <w:pPr>
              <w:jc w:val="right"/>
              <w:rPr>
                <w:rFonts w:ascii="Arial" w:hAnsi="Arial" w:cs="Arial"/>
                <w:bCs/>
                <w:color w:val="000000"/>
                <w:sz w:val="20"/>
              </w:rPr>
            </w:pPr>
            <w:r>
              <w:rPr>
                <w:rFonts w:ascii="Arial" w:hAnsi="Arial" w:cs="Arial"/>
                <w:bCs/>
                <w:color w:val="000000"/>
                <w:sz w:val="20"/>
              </w:rPr>
              <w:t>3.324</w:t>
            </w:r>
          </w:p>
        </w:tc>
        <w:tc>
          <w:tcPr>
            <w:tcW w:w="542" w:type="dxa"/>
            <w:gridSpan w:val="2"/>
            <w:tcBorders>
              <w:top w:val="nil"/>
              <w:left w:val="nil"/>
              <w:bottom w:val="nil"/>
              <w:right w:val="nil"/>
            </w:tcBorders>
            <w:vAlign w:val="bottom"/>
          </w:tcPr>
          <w:p>
            <w:pPr>
              <w:jc w:val="both"/>
              <w:rPr>
                <w:rFonts w:ascii="Arial" w:hAnsi="Arial" w:cs="Arial"/>
                <w:bCs/>
                <w:color w:val="000000"/>
                <w:sz w:val="20"/>
              </w:rPr>
            </w:pPr>
          </w:p>
        </w:tc>
        <w:tc>
          <w:tcPr>
            <w:tcW w:w="1421" w:type="dxa"/>
            <w:tcBorders>
              <w:top w:val="nil"/>
              <w:left w:val="nil"/>
              <w:bottom w:val="single" w:sz="8" w:space="0" w:color="000000"/>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1.501</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DAS RECEITAS E DESPESAS FINANCEIRAS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2" w:type="dxa"/>
            <w:tcBorders>
              <w:top w:val="single" w:sz="4" w:space="0" w:color="auto"/>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(17.145)</w:t>
            </w:r>
          </w:p>
        </w:tc>
        <w:tc>
          <w:tcPr>
            <w:tcW w:w="542" w:type="dxa"/>
            <w:gridSpan w:val="2"/>
            <w:tcBorders>
              <w:top w:val="nil"/>
              <w:left w:val="nil"/>
              <w:bottom w:val="nil"/>
              <w:right w:val="nil"/>
            </w:tcBorders>
            <w:vAlign w:val="bottom"/>
          </w:tcPr>
          <w:p>
            <w:pPr>
              <w:jc w:val="both"/>
              <w:rPr>
                <w:rFonts w:ascii="Arial" w:hAnsi="Arial" w:cs="Arial"/>
                <w:b/>
                <w:bCs/>
                <w:color w:val="000000"/>
                <w:sz w:val="20"/>
              </w:rPr>
            </w:pPr>
          </w:p>
        </w:tc>
        <w:tc>
          <w:tcPr>
            <w:tcW w:w="1421" w:type="dxa"/>
            <w:tcBorders>
              <w:top w:val="single" w:sz="8" w:space="0" w:color="000000"/>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(19.501)</w:t>
            </w:r>
          </w:p>
        </w:tc>
      </w:tr>
      <w:tr>
        <w:trPr>
          <w:trHeight w:val="227"/>
        </w:trPr>
        <w:tc>
          <w:tcPr>
            <w:tcW w:w="10492" w:type="dxa"/>
            <w:gridSpan w:val="3"/>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Despesas financeiras</w:t>
            </w:r>
          </w:p>
        </w:tc>
        <w:tc>
          <w:tcPr>
            <w:tcW w:w="446" w:type="dxa"/>
            <w:tcBorders>
              <w:top w:val="nil"/>
              <w:left w:val="nil"/>
              <w:bottom w:val="nil"/>
              <w:right w:val="nil"/>
            </w:tcBorders>
          </w:tcPr>
          <w:p>
            <w:pPr>
              <w:jc w:val="center"/>
              <w:rPr>
                <w:rFonts w:ascii="Arial" w:hAnsi="Arial" w:cs="Arial"/>
                <w:bCs/>
                <w:color w:val="000000"/>
                <w:sz w:val="20"/>
              </w:rPr>
            </w:pPr>
            <w:r>
              <w:rPr>
                <w:rFonts w:ascii="Arial" w:hAnsi="Arial" w:cs="Arial"/>
                <w:bCs/>
                <w:color w:val="000000"/>
                <w:sz w:val="20"/>
              </w:rPr>
              <w:t>24.4</w:t>
            </w: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2"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(2.912)</w:t>
            </w:r>
          </w:p>
        </w:tc>
        <w:tc>
          <w:tcPr>
            <w:tcW w:w="542" w:type="dxa"/>
            <w:gridSpan w:val="2"/>
            <w:tcBorders>
              <w:top w:val="nil"/>
              <w:left w:val="nil"/>
              <w:bottom w:val="nil"/>
              <w:right w:val="nil"/>
            </w:tcBorders>
            <w:vAlign w:val="bottom"/>
          </w:tcPr>
          <w:p>
            <w:pPr>
              <w:jc w:val="both"/>
              <w:rPr>
                <w:rFonts w:ascii="Arial" w:hAnsi="Arial" w:cs="Arial"/>
                <w:bCs/>
                <w:color w:val="000000"/>
                <w:sz w:val="20"/>
              </w:rPr>
            </w:pPr>
          </w:p>
        </w:tc>
        <w:tc>
          <w:tcPr>
            <w:tcW w:w="1421"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(4.291)</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Receitas financeiras</w:t>
            </w:r>
          </w:p>
        </w:tc>
        <w:tc>
          <w:tcPr>
            <w:tcW w:w="446" w:type="dxa"/>
            <w:tcBorders>
              <w:top w:val="nil"/>
              <w:left w:val="nil"/>
              <w:bottom w:val="nil"/>
              <w:right w:val="nil"/>
            </w:tcBorders>
          </w:tcPr>
          <w:p>
            <w:pPr>
              <w:jc w:val="center"/>
              <w:rPr>
                <w:rFonts w:ascii="Arial" w:hAnsi="Arial" w:cs="Arial"/>
                <w:bCs/>
                <w:color w:val="000000"/>
                <w:sz w:val="20"/>
              </w:rPr>
            </w:pPr>
            <w:r>
              <w:rPr>
                <w:rFonts w:ascii="Arial" w:hAnsi="Arial" w:cs="Arial"/>
                <w:bCs/>
                <w:color w:val="000000"/>
                <w:sz w:val="20"/>
              </w:rPr>
              <w:t>24.5</w:t>
            </w: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2"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3.328</w:t>
            </w:r>
          </w:p>
        </w:tc>
        <w:tc>
          <w:tcPr>
            <w:tcW w:w="542" w:type="dxa"/>
            <w:gridSpan w:val="2"/>
            <w:tcBorders>
              <w:top w:val="nil"/>
              <w:left w:val="nil"/>
              <w:bottom w:val="nil"/>
              <w:right w:val="nil"/>
            </w:tcBorders>
            <w:vAlign w:val="bottom"/>
          </w:tcPr>
          <w:p>
            <w:pPr>
              <w:jc w:val="both"/>
              <w:rPr>
                <w:rFonts w:ascii="Arial" w:hAnsi="Arial" w:cs="Arial"/>
                <w:bCs/>
                <w:color w:val="000000"/>
                <w:sz w:val="20"/>
              </w:rPr>
            </w:pPr>
          </w:p>
        </w:tc>
        <w:tc>
          <w:tcPr>
            <w:tcW w:w="1421"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8.521</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FINANCEIRO</w:t>
            </w:r>
          </w:p>
        </w:tc>
        <w:tc>
          <w:tcPr>
            <w:tcW w:w="446" w:type="dxa"/>
            <w:tcBorders>
              <w:left w:val="nil"/>
              <w:right w:val="nil"/>
            </w:tcBorders>
          </w:tcPr>
          <w:p>
            <w:pPr>
              <w:jc w:val="center"/>
              <w:rPr>
                <w:rFonts w:ascii="Arial" w:hAnsi="Arial" w:cs="Arial"/>
                <w:b/>
                <w:bCs/>
                <w:color w:val="000000"/>
                <w:sz w:val="20"/>
              </w:rPr>
            </w:pPr>
          </w:p>
        </w:tc>
        <w:tc>
          <w:tcPr>
            <w:tcW w:w="446" w:type="dxa"/>
            <w:gridSpan w:val="3"/>
            <w:tcBorders>
              <w:left w:val="nil"/>
              <w:right w:val="nil"/>
            </w:tcBorders>
          </w:tcPr>
          <w:p>
            <w:pPr>
              <w:jc w:val="right"/>
              <w:rPr>
                <w:rFonts w:ascii="Arial" w:hAnsi="Arial" w:cs="Arial"/>
                <w:b/>
                <w:bCs/>
                <w:color w:val="000000"/>
                <w:sz w:val="20"/>
              </w:rPr>
            </w:pPr>
          </w:p>
        </w:tc>
        <w:tc>
          <w:tcPr>
            <w:tcW w:w="20" w:type="dxa"/>
            <w:tcBorders>
              <w:top w:val="single" w:sz="2" w:space="0" w:color="000000"/>
              <w:left w:val="nil"/>
              <w:bottom w:val="single" w:sz="2" w:space="0" w:color="000000"/>
              <w:right w:val="nil"/>
            </w:tcBorders>
          </w:tcPr>
          <w:p>
            <w:pPr>
              <w:jc w:val="right"/>
              <w:rPr>
                <w:rFonts w:ascii="Arial" w:hAnsi="Arial" w:cs="Arial"/>
                <w:b/>
                <w:bCs/>
                <w:color w:val="000000"/>
                <w:sz w:val="20"/>
              </w:rPr>
            </w:pPr>
          </w:p>
        </w:tc>
        <w:tc>
          <w:tcPr>
            <w:tcW w:w="1072"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416</w:t>
            </w:r>
          </w:p>
        </w:tc>
        <w:tc>
          <w:tcPr>
            <w:tcW w:w="542" w:type="dxa"/>
            <w:gridSpan w:val="2"/>
            <w:tcBorders>
              <w:top w:val="nil"/>
              <w:left w:val="nil"/>
              <w:bottom w:val="nil"/>
              <w:right w:val="nil"/>
            </w:tcBorders>
            <w:vAlign w:val="bottom"/>
          </w:tcPr>
          <w:p>
            <w:pPr>
              <w:jc w:val="both"/>
              <w:rPr>
                <w:rFonts w:ascii="Arial" w:hAnsi="Arial" w:cs="Arial"/>
                <w:b/>
                <w:bCs/>
                <w:color w:val="000000"/>
                <w:sz w:val="20"/>
              </w:rPr>
            </w:pPr>
          </w:p>
        </w:tc>
        <w:tc>
          <w:tcPr>
            <w:tcW w:w="1421" w:type="dxa"/>
            <w:tcBorders>
              <w:top w:val="single" w:sz="2" w:space="0" w:color="000000"/>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4.230</w:t>
            </w:r>
          </w:p>
        </w:tc>
      </w:tr>
      <w:tr>
        <w:trPr>
          <w:trHeight w:val="227"/>
        </w:trPr>
        <w:tc>
          <w:tcPr>
            <w:tcW w:w="10492"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DOS TRIBUTOS SOBRE O LUCRO</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2" w:type="dxa"/>
            <w:tcBorders>
              <w:top w:val="nil"/>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(16.729)</w:t>
            </w:r>
          </w:p>
        </w:tc>
        <w:tc>
          <w:tcPr>
            <w:tcW w:w="542" w:type="dxa"/>
            <w:gridSpan w:val="2"/>
            <w:tcBorders>
              <w:top w:val="nil"/>
              <w:left w:val="nil"/>
              <w:bottom w:val="nil"/>
              <w:right w:val="nil"/>
            </w:tcBorders>
            <w:vAlign w:val="bottom"/>
          </w:tcPr>
          <w:p>
            <w:pPr>
              <w:jc w:val="both"/>
              <w:rPr>
                <w:rFonts w:ascii="Arial" w:hAnsi="Arial" w:cs="Arial"/>
                <w:b/>
                <w:bCs/>
                <w:color w:val="000000"/>
                <w:sz w:val="20"/>
              </w:rPr>
            </w:pPr>
          </w:p>
        </w:tc>
        <w:tc>
          <w:tcPr>
            <w:tcW w:w="1421" w:type="dxa"/>
            <w:tcBorders>
              <w:top w:val="nil"/>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(15.271)</w:t>
            </w:r>
          </w:p>
        </w:tc>
      </w:tr>
      <w:tr>
        <w:trPr>
          <w:trHeight w:val="227"/>
        </w:trPr>
        <w:tc>
          <w:tcPr>
            <w:tcW w:w="994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Contribuição social</w:t>
            </w:r>
          </w:p>
        </w:tc>
        <w:tc>
          <w:tcPr>
            <w:tcW w:w="543"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r>
              <w:rPr>
                <w:rFonts w:ascii="Arial" w:hAnsi="Arial" w:cs="Arial"/>
                <w:bCs/>
                <w:color w:val="000000"/>
                <w:sz w:val="20"/>
              </w:rPr>
              <w:t>30</w:t>
            </w: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7"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(280)</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6"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27"/>
        </w:trPr>
        <w:tc>
          <w:tcPr>
            <w:tcW w:w="994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Imposto de renda</w:t>
            </w:r>
          </w:p>
        </w:tc>
        <w:tc>
          <w:tcPr>
            <w:tcW w:w="543"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r>
              <w:rPr>
                <w:rFonts w:ascii="Arial" w:hAnsi="Arial" w:cs="Arial"/>
                <w:bCs/>
                <w:color w:val="000000"/>
                <w:sz w:val="20"/>
              </w:rPr>
              <w:t>30</w:t>
            </w:r>
          </w:p>
        </w:tc>
        <w:tc>
          <w:tcPr>
            <w:tcW w:w="121" w:type="dxa"/>
            <w:tcBorders>
              <w:top w:val="nil"/>
              <w:left w:val="nil"/>
              <w:bottom w:val="nil"/>
              <w:right w:val="nil"/>
            </w:tcBorders>
          </w:tcPr>
          <w:p>
            <w:pPr>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7"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(471)</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6"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27"/>
        </w:trPr>
        <w:tc>
          <w:tcPr>
            <w:tcW w:w="10492" w:type="dxa"/>
            <w:gridSpan w:val="3"/>
            <w:tcBorders>
              <w:top w:val="nil"/>
              <w:left w:val="single" w:sz="8" w:space="0" w:color="000000"/>
              <w:bottom w:val="nil"/>
              <w:right w:val="nil"/>
            </w:tcBorders>
          </w:tcPr>
          <w:p>
            <w:pPr>
              <w:tabs>
                <w:tab w:val="right" w:pos="5099"/>
              </w:tabs>
              <w:spacing w:line="480" w:lineRule="auto"/>
              <w:jc w:val="both"/>
              <w:rPr>
                <w:rFonts w:ascii="Arial" w:hAnsi="Arial" w:cs="Arial"/>
                <w:b/>
                <w:bCs/>
                <w:color w:val="000000"/>
                <w:sz w:val="20"/>
              </w:rPr>
            </w:pPr>
            <w:r>
              <w:rPr>
                <w:rFonts w:ascii="Arial" w:hAnsi="Arial" w:cs="Arial"/>
                <w:b/>
                <w:bCs/>
                <w:color w:val="000000"/>
                <w:sz w:val="20"/>
              </w:rPr>
              <w:t xml:space="preserve">RESULTADO LÍQUIDO DO EXERCÍCIO                                                    </w:t>
            </w:r>
          </w:p>
        </w:tc>
        <w:tc>
          <w:tcPr>
            <w:tcW w:w="446" w:type="dxa"/>
            <w:tcBorders>
              <w:top w:val="nil"/>
              <w:left w:val="nil"/>
              <w:bottom w:val="nil"/>
              <w:right w:val="nil"/>
            </w:tcBorders>
          </w:tcPr>
          <w:p>
            <w:pPr>
              <w:spacing w:line="480" w:lineRule="auto"/>
              <w:jc w:val="center"/>
              <w:rPr>
                <w:rFonts w:ascii="Arial" w:hAnsi="Arial" w:cs="Arial"/>
                <w:b/>
                <w:bCs/>
                <w:color w:val="000000"/>
                <w:sz w:val="20"/>
              </w:rPr>
            </w:pPr>
          </w:p>
        </w:tc>
        <w:tc>
          <w:tcPr>
            <w:tcW w:w="446" w:type="dxa"/>
            <w:gridSpan w:val="3"/>
            <w:tcBorders>
              <w:top w:val="nil"/>
              <w:left w:val="nil"/>
              <w:bottom w:val="nil"/>
              <w:right w:val="nil"/>
            </w:tcBorders>
          </w:tcPr>
          <w:p>
            <w:pPr>
              <w:spacing w:line="480" w:lineRule="auto"/>
              <w:jc w:val="right"/>
              <w:rPr>
                <w:rFonts w:ascii="Arial" w:hAnsi="Arial" w:cs="Arial"/>
                <w:b/>
                <w:bCs/>
                <w:color w:val="000000"/>
                <w:sz w:val="20"/>
              </w:rPr>
            </w:pPr>
          </w:p>
        </w:tc>
        <w:tc>
          <w:tcPr>
            <w:tcW w:w="20" w:type="dxa"/>
            <w:tcBorders>
              <w:top w:val="nil"/>
              <w:left w:val="nil"/>
              <w:bottom w:val="nil"/>
              <w:right w:val="nil"/>
            </w:tcBorders>
          </w:tcPr>
          <w:p>
            <w:pPr>
              <w:spacing w:line="480" w:lineRule="auto"/>
              <w:jc w:val="right"/>
              <w:rPr>
                <w:rFonts w:ascii="Arial" w:hAnsi="Arial" w:cs="Arial"/>
                <w:b/>
                <w:bCs/>
                <w:color w:val="000000"/>
                <w:sz w:val="20"/>
              </w:rPr>
            </w:pPr>
          </w:p>
        </w:tc>
        <w:tc>
          <w:tcPr>
            <w:tcW w:w="1072" w:type="dxa"/>
            <w:tcBorders>
              <w:top w:val="nil"/>
              <w:left w:val="nil"/>
              <w:bottom w:val="nil"/>
              <w:right w:val="nil"/>
            </w:tcBorders>
            <w:vAlign w:val="bottom"/>
          </w:tcPr>
          <w:p>
            <w:pPr>
              <w:spacing w:line="480" w:lineRule="auto"/>
              <w:jc w:val="right"/>
              <w:rPr>
                <w:rFonts w:ascii="Arial" w:hAnsi="Arial" w:cs="Arial"/>
                <w:b/>
                <w:bCs/>
                <w:color w:val="000000"/>
                <w:sz w:val="20"/>
              </w:rPr>
            </w:pPr>
            <w:r>
              <w:rPr>
                <w:rFonts w:ascii="Arial" w:hAnsi="Arial" w:cs="Arial"/>
                <w:b/>
                <w:bCs/>
                <w:color w:val="000000"/>
                <w:sz w:val="20"/>
              </w:rPr>
              <w:t>(17.480)</w:t>
            </w:r>
          </w:p>
        </w:tc>
        <w:tc>
          <w:tcPr>
            <w:tcW w:w="542" w:type="dxa"/>
            <w:gridSpan w:val="2"/>
            <w:tcBorders>
              <w:top w:val="nil"/>
              <w:left w:val="nil"/>
              <w:bottom w:val="nil"/>
              <w:right w:val="nil"/>
            </w:tcBorders>
            <w:vAlign w:val="bottom"/>
          </w:tcPr>
          <w:p>
            <w:pPr>
              <w:spacing w:line="480" w:lineRule="auto"/>
              <w:jc w:val="both"/>
              <w:rPr>
                <w:rFonts w:ascii="Arial" w:hAnsi="Arial" w:cs="Arial"/>
                <w:b/>
                <w:bCs/>
                <w:color w:val="000000"/>
                <w:sz w:val="20"/>
              </w:rPr>
            </w:pPr>
          </w:p>
        </w:tc>
        <w:tc>
          <w:tcPr>
            <w:tcW w:w="1421" w:type="dxa"/>
            <w:tcBorders>
              <w:top w:val="nil"/>
              <w:left w:val="nil"/>
              <w:bottom w:val="nil"/>
              <w:right w:val="single" w:sz="8" w:space="0" w:color="000000"/>
            </w:tcBorders>
            <w:vAlign w:val="bottom"/>
          </w:tcPr>
          <w:p>
            <w:pPr>
              <w:spacing w:line="480" w:lineRule="auto"/>
              <w:jc w:val="right"/>
              <w:rPr>
                <w:rFonts w:ascii="Arial" w:hAnsi="Arial" w:cs="Arial"/>
                <w:b/>
                <w:bCs/>
                <w:color w:val="000000"/>
                <w:sz w:val="20"/>
              </w:rPr>
            </w:pPr>
            <w:r>
              <w:rPr>
                <w:rFonts w:ascii="Arial" w:hAnsi="Arial" w:cs="Arial"/>
                <w:b/>
                <w:bCs/>
                <w:color w:val="000000"/>
                <w:sz w:val="20"/>
              </w:rPr>
              <w:t>(15.271)</w:t>
            </w:r>
          </w:p>
        </w:tc>
      </w:tr>
      <w:tr>
        <w:trPr>
          <w:trHeight w:val="227"/>
        </w:trPr>
        <w:tc>
          <w:tcPr>
            <w:tcW w:w="994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RESULTADO LÍQUIDO POR AÇÃO</w:t>
            </w:r>
          </w:p>
        </w:tc>
        <w:tc>
          <w:tcPr>
            <w:tcW w:w="543"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left w:val="nil"/>
              <w:right w:val="nil"/>
            </w:tcBorders>
          </w:tcPr>
          <w:p>
            <w:pPr>
              <w:jc w:val="center"/>
              <w:rPr>
                <w:rFonts w:ascii="Arial" w:hAnsi="Arial" w:cs="Arial"/>
                <w:b/>
                <w:bCs/>
                <w:color w:val="000000"/>
                <w:sz w:val="20"/>
              </w:rPr>
            </w:pPr>
          </w:p>
        </w:tc>
        <w:tc>
          <w:tcPr>
            <w:tcW w:w="121" w:type="dxa"/>
            <w:tcBorders>
              <w:left w:val="nil"/>
              <w:right w:val="nil"/>
            </w:tcBorders>
          </w:tcPr>
          <w:p>
            <w:pPr>
              <w:jc w:val="right"/>
              <w:rPr>
                <w:rFonts w:ascii="Arial" w:hAnsi="Arial" w:cs="Arial"/>
                <w:b/>
                <w:bCs/>
                <w:color w:val="000000"/>
                <w:sz w:val="20"/>
              </w:rPr>
            </w:pPr>
          </w:p>
        </w:tc>
        <w:tc>
          <w:tcPr>
            <w:tcW w:w="20" w:type="dxa"/>
            <w:tcBorders>
              <w:top w:val="double" w:sz="6" w:space="0" w:color="000000"/>
              <w:left w:val="nil"/>
              <w:bottom w:val="double" w:sz="6" w:space="0" w:color="000000"/>
              <w:right w:val="nil"/>
            </w:tcBorders>
          </w:tcPr>
          <w:p>
            <w:pPr>
              <w:jc w:val="right"/>
              <w:rPr>
                <w:rFonts w:ascii="Arial" w:hAnsi="Arial" w:cs="Arial"/>
                <w:b/>
                <w:bCs/>
                <w:color w:val="000000"/>
                <w:sz w:val="20"/>
              </w:rPr>
            </w:pPr>
          </w:p>
        </w:tc>
        <w:tc>
          <w:tcPr>
            <w:tcW w:w="1397"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(0,51)</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6" w:type="dxa"/>
            <w:gridSpan w:val="2"/>
            <w:tcBorders>
              <w:top w:val="double" w:sz="6" w:space="0" w:color="000000"/>
              <w:left w:val="nil"/>
              <w:bottom w:val="double" w:sz="6"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(0,44)</w:t>
            </w:r>
          </w:p>
        </w:tc>
      </w:tr>
      <w:tr>
        <w:trPr>
          <w:trHeight w:val="215"/>
        </w:trPr>
        <w:tc>
          <w:tcPr>
            <w:tcW w:w="10492" w:type="dxa"/>
            <w:gridSpan w:val="3"/>
            <w:tcBorders>
              <w:top w:val="nil"/>
              <w:left w:val="single" w:sz="8" w:space="0" w:color="000000"/>
              <w:bottom w:val="nil"/>
              <w:right w:val="nil"/>
            </w:tcBorders>
            <w:vAlign w:val="bottom"/>
          </w:tcPr>
          <w:p>
            <w:pPr>
              <w:jc w:val="both"/>
              <w:rPr>
                <w:rFonts w:ascii="Arial" w:hAnsi="Arial" w:cs="Arial"/>
                <w:bCs/>
                <w:color w:val="000000"/>
                <w:sz w:val="20"/>
              </w:rPr>
            </w:pPr>
            <w:bookmarkStart w:id="1" w:name="DDE_LINK2"/>
            <w:r>
              <w:rPr>
                <w:rFonts w:ascii="Arial" w:hAnsi="Arial" w:cs="Arial"/>
                <w:bCs/>
                <w:color w:val="000000"/>
                <w:sz w:val="20"/>
              </w:rPr>
              <w:t>As notas explicativas são parte integrante das demonstrações contábeis.</w:t>
            </w:r>
            <w:bookmarkEnd w:id="1"/>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072" w:type="dxa"/>
            <w:tcBorders>
              <w:top w:val="nil"/>
              <w:left w:val="nil"/>
              <w:bottom w:val="nil"/>
              <w:right w:val="nil"/>
            </w:tcBorders>
            <w:vAlign w:val="bottom"/>
          </w:tcPr>
          <w:p>
            <w:pPr>
              <w:jc w:val="both"/>
              <w:rPr>
                <w:rFonts w:ascii="Arial" w:hAnsi="Arial" w:cs="Arial"/>
                <w:b/>
                <w:bCs/>
                <w:color w:val="000000"/>
                <w:sz w:val="20"/>
              </w:rPr>
            </w:pPr>
          </w:p>
        </w:tc>
        <w:tc>
          <w:tcPr>
            <w:tcW w:w="542" w:type="dxa"/>
            <w:gridSpan w:val="2"/>
            <w:tcBorders>
              <w:top w:val="nil"/>
              <w:left w:val="nil"/>
              <w:bottom w:val="nil"/>
              <w:right w:val="nil"/>
            </w:tcBorders>
            <w:vAlign w:val="bottom"/>
          </w:tcPr>
          <w:p>
            <w:pPr>
              <w:jc w:val="both"/>
              <w:rPr>
                <w:rFonts w:ascii="Arial" w:hAnsi="Arial" w:cs="Arial"/>
                <w:b/>
                <w:bCs/>
                <w:color w:val="000000"/>
                <w:sz w:val="20"/>
              </w:rPr>
            </w:pPr>
          </w:p>
        </w:tc>
        <w:tc>
          <w:tcPr>
            <w:tcW w:w="1421" w:type="dxa"/>
            <w:tcBorders>
              <w:top w:val="nil"/>
              <w:left w:val="nil"/>
              <w:bottom w:val="nil"/>
              <w:right w:val="single" w:sz="8" w:space="0" w:color="000000"/>
            </w:tcBorders>
            <w:vAlign w:val="bottom"/>
          </w:tcPr>
          <w:p>
            <w:pPr>
              <w:rPr>
                <w:rFonts w:ascii="Arial" w:hAnsi="Arial" w:cs="Arial"/>
                <w:b/>
                <w:bCs/>
                <w:color w:val="000000"/>
                <w:sz w:val="20"/>
              </w:rPr>
            </w:pPr>
          </w:p>
        </w:tc>
      </w:tr>
      <w:tr>
        <w:trPr>
          <w:trHeight w:val="270"/>
        </w:trPr>
        <w:tc>
          <w:tcPr>
            <w:tcW w:w="10492" w:type="dxa"/>
            <w:gridSpan w:val="3"/>
            <w:tcBorders>
              <w:top w:val="nil"/>
              <w:left w:val="single" w:sz="8" w:space="0" w:color="000000"/>
              <w:bottom w:val="single" w:sz="8" w:space="0" w:color="000000"/>
              <w:right w:val="nil"/>
            </w:tcBorders>
            <w:vAlign w:val="bottom"/>
          </w:tcPr>
          <w:p>
            <w:pPr>
              <w:jc w:val="both"/>
              <w:rPr>
                <w:rFonts w:ascii="Arial" w:hAnsi="Arial" w:cs="Arial"/>
                <w:b/>
                <w:bCs/>
                <w:color w:val="000000"/>
                <w:sz w:val="20"/>
              </w:rPr>
            </w:pPr>
          </w:p>
        </w:tc>
        <w:tc>
          <w:tcPr>
            <w:tcW w:w="446" w:type="dxa"/>
            <w:tcBorders>
              <w:top w:val="nil"/>
              <w:left w:val="nil"/>
              <w:bottom w:val="single" w:sz="8" w:space="0" w:color="000000"/>
              <w:right w:val="nil"/>
            </w:tcBorders>
          </w:tcPr>
          <w:p>
            <w:pPr>
              <w:jc w:val="both"/>
              <w:rPr>
                <w:rFonts w:ascii="Arial" w:hAnsi="Arial" w:cs="Arial"/>
                <w:b/>
                <w:bCs/>
                <w:color w:val="000000"/>
                <w:sz w:val="20"/>
              </w:rPr>
            </w:pPr>
          </w:p>
        </w:tc>
        <w:tc>
          <w:tcPr>
            <w:tcW w:w="446" w:type="dxa"/>
            <w:gridSpan w:val="3"/>
            <w:tcBorders>
              <w:top w:val="nil"/>
              <w:left w:val="nil"/>
              <w:bottom w:val="single" w:sz="8" w:space="0" w:color="000000"/>
              <w:right w:val="nil"/>
            </w:tcBorders>
          </w:tcPr>
          <w:p>
            <w:pPr>
              <w:jc w:val="both"/>
              <w:rPr>
                <w:rFonts w:ascii="Arial" w:hAnsi="Arial" w:cs="Arial"/>
                <w:b/>
                <w:bCs/>
                <w:color w:val="000000"/>
                <w:sz w:val="20"/>
              </w:rPr>
            </w:pPr>
          </w:p>
        </w:tc>
        <w:tc>
          <w:tcPr>
            <w:tcW w:w="20" w:type="dxa"/>
            <w:tcBorders>
              <w:top w:val="nil"/>
              <w:left w:val="nil"/>
              <w:bottom w:val="single" w:sz="8" w:space="0" w:color="000000"/>
              <w:right w:val="nil"/>
            </w:tcBorders>
          </w:tcPr>
          <w:p>
            <w:pPr>
              <w:jc w:val="both"/>
              <w:rPr>
                <w:rFonts w:ascii="Arial" w:hAnsi="Arial" w:cs="Arial"/>
                <w:b/>
                <w:bCs/>
                <w:color w:val="000000"/>
                <w:sz w:val="20"/>
              </w:rPr>
            </w:pPr>
          </w:p>
        </w:tc>
        <w:tc>
          <w:tcPr>
            <w:tcW w:w="1072" w:type="dxa"/>
            <w:tcBorders>
              <w:top w:val="nil"/>
              <w:left w:val="nil"/>
              <w:bottom w:val="single" w:sz="8" w:space="0" w:color="000000"/>
              <w:right w:val="nil"/>
            </w:tcBorders>
            <w:vAlign w:val="bottom"/>
          </w:tcPr>
          <w:p>
            <w:pPr>
              <w:jc w:val="both"/>
              <w:rPr>
                <w:rFonts w:ascii="Arial" w:hAnsi="Arial" w:cs="Arial"/>
                <w:b/>
                <w:bCs/>
                <w:color w:val="000000"/>
                <w:sz w:val="20"/>
              </w:rPr>
            </w:pPr>
          </w:p>
        </w:tc>
        <w:tc>
          <w:tcPr>
            <w:tcW w:w="542" w:type="dxa"/>
            <w:gridSpan w:val="2"/>
            <w:tcBorders>
              <w:top w:val="nil"/>
              <w:left w:val="nil"/>
              <w:bottom w:val="single" w:sz="8" w:space="0" w:color="000000"/>
              <w:right w:val="nil"/>
            </w:tcBorders>
            <w:vAlign w:val="bottom"/>
          </w:tcPr>
          <w:p>
            <w:pPr>
              <w:jc w:val="both"/>
              <w:rPr>
                <w:rFonts w:ascii="Arial" w:hAnsi="Arial" w:cs="Arial"/>
                <w:b/>
                <w:bCs/>
                <w:color w:val="000000"/>
                <w:sz w:val="20"/>
              </w:rPr>
            </w:pPr>
          </w:p>
        </w:tc>
        <w:tc>
          <w:tcPr>
            <w:tcW w:w="1421" w:type="dxa"/>
            <w:tcBorders>
              <w:top w:val="nil"/>
              <w:left w:val="nil"/>
              <w:bottom w:val="single" w:sz="8" w:space="0" w:color="000000"/>
              <w:right w:val="single" w:sz="8" w:space="0" w:color="000000"/>
            </w:tcBorders>
            <w:vAlign w:val="bottom"/>
          </w:tcPr>
          <w:p>
            <w:pPr>
              <w:jc w:val="both"/>
              <w:rPr>
                <w:rFonts w:ascii="Arial" w:hAnsi="Arial" w:cs="Arial"/>
                <w:b/>
                <w:bCs/>
                <w:color w:val="000000"/>
                <w:sz w:val="20"/>
              </w:rPr>
            </w:pPr>
          </w:p>
        </w:tc>
      </w:tr>
    </w:tbl>
    <w:p>
      <w:pPr>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DEMONSTRAÇÃO DO RESULTADO ABRANGENTE EM 31 DE DEZEMBRO</w:t>
            </w: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2017</w:t>
            </w:r>
          </w:p>
        </w:tc>
        <w:tc>
          <w:tcPr>
            <w:tcW w:w="266" w:type="dxa"/>
            <w:tcBorders>
              <w:top w:val="single" w:sz="8" w:space="0" w:color="000000"/>
              <w:left w:val="nil"/>
              <w:right w:val="nil"/>
            </w:tcBorders>
          </w:tcPr>
          <w:p>
            <w:pPr>
              <w:suppressAutoHyphens w:val="0"/>
              <w:autoSpaceDN w:val="0"/>
              <w:adjustRightInd w:val="0"/>
              <w:jc w:val="right"/>
              <w:rPr>
                <w:rFonts w:ascii="Arial" w:eastAsia="Times New Roman" w:hAnsi="Arial"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ascii="Arial" w:eastAsia="Times New Roman" w:hAnsi="Arial" w:cs="Arial"/>
                <w:b/>
                <w:color w:val="000000"/>
                <w:sz w:val="20"/>
              </w:rPr>
            </w:pPr>
            <w:r>
              <w:rPr>
                <w:rFonts w:ascii="Arial" w:eastAsia="Times New Roman" w:hAnsi="Arial" w:cs="Arial"/>
                <w:b/>
                <w:color w:val="000000"/>
                <w:sz w:val="20"/>
              </w:rPr>
              <w:t>2016</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nil"/>
              <w:right w:val="nil"/>
            </w:tcBorders>
          </w:tcPr>
          <w:p>
            <w:pPr>
              <w:suppressAutoHyphens w:val="0"/>
              <w:autoSpaceDN w:val="0"/>
              <w:adjustRightInd w:val="0"/>
              <w:jc w:val="right"/>
              <w:rPr>
                <w:rFonts w:ascii="Arial" w:eastAsia="Times New Roman" w:hAnsi="Arial"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w:t>
            </w:r>
            <w:proofErr w:type="spellStart"/>
            <w:r>
              <w:rPr>
                <w:rFonts w:ascii="Arial" w:eastAsia="Times New Roman" w:hAnsi="Arial" w:cs="Arial"/>
                <w:color w:val="000000"/>
                <w:sz w:val="20"/>
              </w:rPr>
              <w:t>Reapres</w:t>
            </w:r>
            <w:proofErr w:type="spellEnd"/>
            <w:r>
              <w:rPr>
                <w:rFonts w:ascii="Arial" w:eastAsia="Times New Roman" w:hAnsi="Arial" w:cs="Arial"/>
                <w:color w:val="000000"/>
                <w:sz w:val="20"/>
              </w:rPr>
              <w:t>.)</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do exercício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(17.480)</w:t>
            </w:r>
          </w:p>
        </w:tc>
        <w:tc>
          <w:tcPr>
            <w:tcW w:w="266" w:type="dxa"/>
            <w:tcBorders>
              <w:top w:val="nil"/>
              <w:left w:val="nil"/>
              <w:bottom w:val="nil"/>
              <w:right w:val="nil"/>
            </w:tcBorders>
          </w:tcPr>
          <w:p>
            <w:pPr>
              <w:suppressAutoHyphens w:val="0"/>
              <w:autoSpaceDN w:val="0"/>
              <w:adjustRightInd w:val="0"/>
              <w:ind w:right="1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r>
              <w:rPr>
                <w:rFonts w:ascii="Arial" w:eastAsia="Times New Roman" w:hAnsi="Arial" w:cs="Arial"/>
                <w:color w:val="000000"/>
                <w:sz w:val="20"/>
              </w:rPr>
              <w:t>(15.271)</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570</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r>
              <w:rPr>
                <w:rFonts w:ascii="Arial" w:eastAsia="Times New Roman" w:hAnsi="Arial" w:cs="Arial"/>
                <w:color w:val="000000"/>
                <w:sz w:val="20"/>
              </w:rPr>
              <w:t>570</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Ajustes de exercícios anteriores</w:t>
            </w:r>
          </w:p>
        </w:tc>
        <w:tc>
          <w:tcPr>
            <w:tcW w:w="2422" w:type="dxa"/>
            <w:tcBorders>
              <w:left w:val="nil"/>
              <w:bottom w:val="single" w:sz="4" w:space="0" w:color="auto"/>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1.579</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left w:val="nil"/>
              <w:bottom w:val="single" w:sz="4" w:space="0" w:color="auto"/>
              <w:right w:val="single" w:sz="8" w:space="0" w:color="000000"/>
            </w:tcBorders>
            <w:vAlign w:val="bottom"/>
          </w:tcPr>
          <w:p>
            <w:pPr>
              <w:suppressAutoHyphens w:val="0"/>
              <w:autoSpaceDN w:val="0"/>
              <w:adjustRightInd w:val="0"/>
              <w:ind w:right="20"/>
              <w:jc w:val="right"/>
              <w:rPr>
                <w:rFonts w:ascii="Arial" w:eastAsia="Times New Roman" w:hAnsi="Arial" w:cs="Arial"/>
                <w:color w:val="000000"/>
                <w:sz w:val="20"/>
              </w:rPr>
            </w:pPr>
            <w:r>
              <w:rPr>
                <w:rFonts w:ascii="Arial" w:eastAsia="Times New Roman" w:hAnsi="Arial" w:cs="Arial"/>
                <w:color w:val="000000"/>
                <w:sz w:val="20"/>
              </w:rPr>
              <w:t>3.881</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(15.331)</w:t>
            </w:r>
          </w:p>
        </w:tc>
        <w:tc>
          <w:tcPr>
            <w:tcW w:w="266" w:type="dxa"/>
            <w:tcBorders>
              <w:top w:val="nil"/>
              <w:left w:val="nil"/>
              <w:bottom w:val="nil"/>
              <w:right w:val="nil"/>
            </w:tcBorders>
          </w:tcPr>
          <w:p>
            <w:pPr>
              <w:suppressAutoHyphens w:val="0"/>
              <w:autoSpaceDN w:val="0"/>
              <w:adjustRightInd w:val="0"/>
              <w:ind w:right="10"/>
              <w:rPr>
                <w:rFonts w:ascii="Arial" w:eastAsia="Times New Roman" w:hAnsi="Arial"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N w:val="0"/>
              <w:adjustRightInd w:val="0"/>
              <w:ind w:right="20"/>
              <w:jc w:val="right"/>
              <w:rPr>
                <w:rFonts w:ascii="Arial" w:eastAsia="Times New Roman" w:hAnsi="Arial" w:cs="Arial"/>
                <w:color w:val="000000"/>
                <w:sz w:val="20"/>
              </w:rPr>
            </w:pPr>
            <w:r>
              <w:rPr>
                <w:rFonts w:ascii="Arial" w:eastAsia="Times New Roman" w:hAnsi="Arial" w:cs="Arial"/>
                <w:color w:val="000000"/>
                <w:sz w:val="20"/>
              </w:rPr>
              <w:t>(10.821)</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jc w:val="both"/>
              <w:rPr>
                <w:rFonts w:ascii="Arial" w:eastAsia="Times New Roman" w:hAnsi="Arial" w:cs="Arial"/>
                <w:color w:val="000000"/>
                <w:sz w:val="20"/>
              </w:rPr>
            </w:pPr>
            <w:r>
              <w:rPr>
                <w:rFonts w:ascii="Arial" w:eastAsia="Times New Roman" w:hAnsi="Arial" w:cs="Arial"/>
                <w:color w:val="000000"/>
                <w:sz w:val="20"/>
              </w:rPr>
              <w:t>As notas explicativas são parte integrante das demonstrações contábeis.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ascii="Arial" w:eastAsia="Times New Roman" w:hAnsi="Arial"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p>
        </w:tc>
      </w:tr>
    </w:tbl>
    <w:p>
      <w:pPr>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sectPr>
          <w:footnotePr>
            <w:pos w:val="beneathText"/>
          </w:footnotePr>
          <w:pgSz w:w="16837" w:h="11905" w:orient="landscape" w:code="9"/>
          <w:pgMar w:top="1701" w:right="961" w:bottom="1134" w:left="1134" w:header="720" w:footer="720" w:gutter="0"/>
          <w:cols w:space="720"/>
          <w:docGrid w:linePitch="360"/>
        </w:sectPr>
      </w:pPr>
    </w:p>
    <w:tbl>
      <w:tblPr>
        <w:tblW w:w="15154" w:type="dxa"/>
        <w:tblInd w:w="-38" w:type="dxa"/>
        <w:tblLayout w:type="fixed"/>
        <w:tblCellMar>
          <w:left w:w="70" w:type="dxa"/>
          <w:right w:w="70" w:type="dxa"/>
        </w:tblCellMar>
        <w:tblLook w:val="0000" w:firstRow="0" w:lastRow="0" w:firstColumn="0" w:lastColumn="0" w:noHBand="0" w:noVBand="0"/>
      </w:tblPr>
      <w:tblGrid>
        <w:gridCol w:w="3541"/>
        <w:gridCol w:w="173"/>
        <w:gridCol w:w="1097"/>
        <w:gridCol w:w="172"/>
        <w:gridCol w:w="1426"/>
        <w:gridCol w:w="277"/>
        <w:gridCol w:w="1201"/>
        <w:gridCol w:w="172"/>
        <w:gridCol w:w="1077"/>
        <w:gridCol w:w="172"/>
        <w:gridCol w:w="1180"/>
        <w:gridCol w:w="172"/>
        <w:gridCol w:w="1307"/>
        <w:gridCol w:w="172"/>
        <w:gridCol w:w="1139"/>
        <w:gridCol w:w="207"/>
        <w:gridCol w:w="1669"/>
      </w:tblGrid>
      <w:tr>
        <w:trPr>
          <w:trHeight w:val="184"/>
        </w:trPr>
        <w:tc>
          <w:tcPr>
            <w:tcW w:w="11967" w:type="dxa"/>
            <w:gridSpan w:val="13"/>
            <w:tcBorders>
              <w:top w:val="single" w:sz="6" w:space="0" w:color="auto"/>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lastRenderedPageBreak/>
              <w:t>DEMONSTRAÇÃO DAS MUTAÇÕES DO PATRIMÔNIO LÍQUIDO EM 31 DE DEZEMBRO</w:t>
            </w:r>
          </w:p>
        </w:tc>
        <w:tc>
          <w:tcPr>
            <w:tcW w:w="172"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39"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07"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9" w:type="dxa"/>
            <w:tcBorders>
              <w:top w:val="single" w:sz="6" w:space="0" w:color="auto"/>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184"/>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milhares de reais)</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449"/>
        </w:trPr>
        <w:tc>
          <w:tcPr>
            <w:tcW w:w="3541"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b/>
                <w:bCs/>
                <w:color w:val="000000"/>
                <w:sz w:val="20"/>
                <w:lang w:eastAsia="pt-BR"/>
              </w:rPr>
            </w:pP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69"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Capital Social Subscrito</w:t>
            </w:r>
          </w:p>
        </w:tc>
        <w:tc>
          <w:tcPr>
            <w:tcW w:w="1703"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Antecipação Aumento de Capital</w:t>
            </w:r>
          </w:p>
        </w:tc>
        <w:tc>
          <w:tcPr>
            <w:tcW w:w="1373"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Reavaliação</w:t>
            </w:r>
          </w:p>
        </w:tc>
        <w:tc>
          <w:tcPr>
            <w:tcW w:w="1249"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Legal</w:t>
            </w:r>
          </w:p>
        </w:tc>
        <w:tc>
          <w:tcPr>
            <w:tcW w:w="1352"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Retenção de Lucros</w:t>
            </w:r>
          </w:p>
        </w:tc>
        <w:tc>
          <w:tcPr>
            <w:tcW w:w="1479"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Estatutária</w:t>
            </w:r>
          </w:p>
        </w:tc>
        <w:tc>
          <w:tcPr>
            <w:tcW w:w="1346"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Lucros ou Prejuízos Acumulados</w:t>
            </w:r>
          </w:p>
        </w:tc>
        <w:tc>
          <w:tcPr>
            <w:tcW w:w="1669" w:type="dxa"/>
            <w:tcBorders>
              <w:top w:val="nil"/>
              <w:left w:val="nil"/>
              <w:bottom w:val="single" w:sz="6" w:space="0" w:color="000000"/>
              <w:right w:val="single" w:sz="6" w:space="0" w:color="auto"/>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Total</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2015</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1.021</w:t>
            </w: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18.523</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40.385</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single" w:sz="2" w:space="0" w:color="000000"/>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single" w:sz="2" w:space="0" w:color="000000"/>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211.796</w:t>
            </w:r>
          </w:p>
        </w:tc>
      </w:tr>
      <w:tr>
        <w:trPr>
          <w:trHeight w:val="177"/>
        </w:trPr>
        <w:tc>
          <w:tcPr>
            <w:tcW w:w="4811"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Reclassificação para passivo circulante</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(1.021)</w:t>
            </w: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(1.021)</w:t>
            </w:r>
          </w:p>
        </w:tc>
      </w:tr>
      <w:tr>
        <w:trPr>
          <w:trHeight w:val="177"/>
        </w:trPr>
        <w:tc>
          <w:tcPr>
            <w:tcW w:w="4811"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Ajustes de exercícios anteriores</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3.881</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3.881</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exercício</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(15.271)</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(15.271)</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Compensação de prejuízos</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(10.821)</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10.821</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r>
      <w:tr>
        <w:trPr>
          <w:trHeight w:val="177"/>
        </w:trPr>
        <w:tc>
          <w:tcPr>
            <w:tcW w:w="3714" w:type="dxa"/>
            <w:gridSpan w:val="2"/>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 xml:space="preserve">          Reserva de retenção de lucros</w:t>
            </w: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(10.821)</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17"/>
                <w:szCs w:val="17"/>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17"/>
                <w:szCs w:val="17"/>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17"/>
                <w:szCs w:val="17"/>
                <w:lang w:eastAsia="pt-BR"/>
              </w:rPr>
            </w:pPr>
          </w:p>
        </w:tc>
        <w:tc>
          <w:tcPr>
            <w:tcW w:w="1139" w:type="dxa"/>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10.821</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r>
      <w:tr>
        <w:trPr>
          <w:trHeight w:val="184"/>
        </w:trPr>
        <w:tc>
          <w:tcPr>
            <w:tcW w:w="3714" w:type="dxa"/>
            <w:gridSpan w:val="2"/>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2016 (</w:t>
            </w:r>
            <w:proofErr w:type="spellStart"/>
            <w:r>
              <w:rPr>
                <w:rFonts w:ascii="Arial" w:eastAsia="Times New Roman" w:hAnsi="Arial" w:cs="Arial"/>
                <w:b/>
                <w:bCs/>
                <w:color w:val="000000"/>
                <w:sz w:val="20"/>
                <w:lang w:eastAsia="pt-BR"/>
              </w:rPr>
              <w:t>Reapres</w:t>
            </w:r>
            <w:proofErr w:type="spellEnd"/>
            <w:r>
              <w:rPr>
                <w:rFonts w:ascii="Arial" w:eastAsia="Times New Roman" w:hAnsi="Arial" w:cs="Arial"/>
                <w:b/>
                <w:bCs/>
                <w:color w:val="000000"/>
                <w:sz w:val="20"/>
                <w:lang w:eastAsia="pt-BR"/>
              </w:rPr>
              <w:t>.)</w:t>
            </w:r>
          </w:p>
        </w:tc>
        <w:tc>
          <w:tcPr>
            <w:tcW w:w="109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17.954</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29.564</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199.384</w:t>
            </w:r>
          </w:p>
          <w:p>
            <w:pPr>
              <w:tabs>
                <w:tab w:val="left" w:pos="1453"/>
              </w:tabs>
              <w:rPr>
                <w:rFonts w:ascii="Arial" w:eastAsia="Times New Roman" w:hAnsi="Arial" w:cs="Arial"/>
                <w:sz w:val="20"/>
                <w:lang w:eastAsia="pt-BR"/>
              </w:rPr>
            </w:pPr>
            <w:r>
              <w:rPr>
                <w:rFonts w:ascii="Arial" w:eastAsia="Times New Roman" w:hAnsi="Arial" w:cs="Arial"/>
                <w:sz w:val="20"/>
                <w:lang w:eastAsia="pt-BR"/>
              </w:rPr>
              <w:tab/>
            </w:r>
          </w:p>
        </w:tc>
      </w:tr>
      <w:tr>
        <w:trPr>
          <w:trHeight w:val="184"/>
        </w:trPr>
        <w:tc>
          <w:tcPr>
            <w:tcW w:w="4811"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Ajustes de exercícios anteriores</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4.362</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4.362</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exercício</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(17.480)</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(17.480)</w:t>
            </w:r>
          </w:p>
        </w:tc>
      </w:tr>
      <w:tr>
        <w:trPr>
          <w:trHeight w:val="177"/>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Compensação de prejuízos</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(12.549)</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12.549</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r>
      <w:tr>
        <w:trPr>
          <w:trHeight w:val="177"/>
        </w:trPr>
        <w:tc>
          <w:tcPr>
            <w:tcW w:w="3714" w:type="dxa"/>
            <w:gridSpan w:val="2"/>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 xml:space="preserve">          Reserva de retenção de lucros</w:t>
            </w:r>
          </w:p>
        </w:tc>
        <w:tc>
          <w:tcPr>
            <w:tcW w:w="109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(12.549)</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12.549</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r>
      <w:tr>
        <w:trPr>
          <w:trHeight w:val="184"/>
        </w:trPr>
        <w:tc>
          <w:tcPr>
            <w:tcW w:w="3541"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2017</w:t>
            </w:r>
          </w:p>
        </w:tc>
        <w:tc>
          <w:tcPr>
            <w:tcW w:w="173"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c>
          <w:tcPr>
            <w:tcW w:w="27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17.384</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17.015</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w:t>
            </w:r>
          </w:p>
        </w:tc>
        <w:tc>
          <w:tcPr>
            <w:tcW w:w="20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9"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186.266</w:t>
            </w:r>
          </w:p>
        </w:tc>
      </w:tr>
      <w:tr>
        <w:trPr>
          <w:trHeight w:val="184"/>
        </w:trPr>
        <w:tc>
          <w:tcPr>
            <w:tcW w:w="3541"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3"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7"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26"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7"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20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77"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8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7"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39"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07"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9"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bl>
    <w:p>
      <w:pPr>
        <w:jc w:val="both"/>
        <w:rPr>
          <w:rFonts w:ascii="Arial" w:hAnsi="Arial" w:cs="Arial"/>
          <w:szCs w:val="24"/>
        </w:rPr>
      </w:pPr>
    </w:p>
    <w:p>
      <w:pPr>
        <w:ind w:left="-1134"/>
        <w:jc w:val="both"/>
        <w:rPr>
          <w:rFonts w:ascii="Arial" w:hAnsi="Arial" w:cs="Arial"/>
          <w:szCs w:val="24"/>
        </w:rPr>
      </w:pPr>
    </w:p>
    <w:p>
      <w:pPr>
        <w:ind w:left="706" w:hanging="706"/>
        <w:jc w:val="both"/>
        <w:rPr>
          <w:rFonts w:ascii="Arial" w:hAnsi="Arial" w:cs="Arial"/>
          <w:sz w:val="20"/>
        </w:rPr>
        <w:sectPr>
          <w:footnotePr>
            <w:pos w:val="beneathText"/>
          </w:footnotePr>
          <w:pgSz w:w="16837" w:h="11905" w:orient="landscape" w:code="9"/>
          <w:pgMar w:top="1701" w:right="1134" w:bottom="1134" w:left="1134" w:header="720" w:footer="720" w:gutter="0"/>
          <w:cols w:space="720"/>
          <w:docGrid w:linePitch="360"/>
        </w:sectPr>
      </w:pPr>
      <w:r>
        <w:rPr>
          <w:rFonts w:ascii="Arial" w:hAnsi="Arial" w:cs="Arial"/>
          <w:b/>
          <w:bCs/>
          <w:color w:val="000000"/>
          <w:sz w:val="16"/>
          <w:szCs w:val="16"/>
        </w:rPr>
        <w:t xml:space="preserve">   </w:t>
      </w:r>
      <w:r>
        <w:rPr>
          <w:rFonts w:ascii="Arial" w:hAnsi="Arial" w:cs="Arial"/>
          <w:sz w:val="20"/>
        </w:rPr>
        <w:t>As notas explicativas são parte integrante das demonstrações contábeis.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4"/>
              <w:rPr>
                <w:bCs/>
                <w:sz w:val="20"/>
                <w:szCs w:val="20"/>
              </w:rPr>
            </w:pPr>
          </w:p>
          <w:p>
            <w:pPr>
              <w:rPr>
                <w:rFonts w:ascii="Arial" w:hAnsi="Arial" w:cs="Arial"/>
                <w:b/>
                <w:sz w:val="20"/>
              </w:rPr>
            </w:pPr>
            <w:r>
              <w:rPr>
                <w:rFonts w:ascii="Arial" w:hAnsi="Arial" w:cs="Arial"/>
                <w:b/>
                <w:bCs/>
                <w:sz w:val="20"/>
              </w:rPr>
              <w:t>DEMONSTRAÇÃO DO FLUXO DE CAIXA MÉTODO INDIRETO EM 31 DE DEZEMBRO</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ascii="Arial" w:hAnsi="Arial" w:cs="Arial"/>
                <w:sz w:val="20"/>
              </w:rPr>
            </w:pPr>
          </w:p>
        </w:tc>
        <w:tc>
          <w:tcPr>
            <w:tcW w:w="1422" w:type="dxa"/>
            <w:tcBorders>
              <w:top w:val="nil"/>
              <w:left w:val="nil"/>
              <w:bottom w:val="single" w:sz="4" w:space="0" w:color="000000"/>
              <w:right w:val="nil"/>
            </w:tcBorders>
            <w:vAlign w:val="bottom"/>
          </w:tcPr>
          <w:p>
            <w:pPr>
              <w:jc w:val="right"/>
              <w:rPr>
                <w:rFonts w:ascii="Arial" w:hAnsi="Arial" w:cs="Arial"/>
                <w:b/>
                <w:bCs/>
                <w:sz w:val="20"/>
              </w:rPr>
            </w:pPr>
            <w:r>
              <w:rPr>
                <w:rFonts w:ascii="Arial" w:hAnsi="Arial" w:cs="Arial"/>
                <w:b/>
                <w:bCs/>
                <w:sz w:val="20"/>
              </w:rPr>
              <w:t>2017</w:t>
            </w:r>
          </w:p>
        </w:tc>
        <w:tc>
          <w:tcPr>
            <w:tcW w:w="59" w:type="dxa"/>
            <w:tcBorders>
              <w:top w:val="nil"/>
              <w:left w:val="nil"/>
              <w:right w:val="nil"/>
            </w:tcBorders>
          </w:tcPr>
          <w:p>
            <w:pPr>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ascii="Arial" w:hAnsi="Arial" w:cs="Arial"/>
                <w:b/>
                <w:bCs/>
                <w:sz w:val="20"/>
              </w:rPr>
            </w:pPr>
            <w:r>
              <w:rPr>
                <w:rFonts w:ascii="Arial" w:hAnsi="Arial" w:cs="Arial"/>
                <w:b/>
                <w:bCs/>
                <w:sz w:val="20"/>
              </w:rPr>
              <w:t>2016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sz w:val="20"/>
              </w:rPr>
            </w:pPr>
          </w:p>
        </w:tc>
        <w:tc>
          <w:tcPr>
            <w:tcW w:w="1422" w:type="dxa"/>
            <w:tcBorders>
              <w:top w:val="nil"/>
              <w:left w:val="nil"/>
              <w:bottom w:val="nil"/>
              <w:right w:val="nil"/>
            </w:tcBorders>
            <w:vAlign w:val="bottom"/>
          </w:tcPr>
          <w:p>
            <w:pPr>
              <w:rPr>
                <w:rFonts w:ascii="Arial" w:hAnsi="Arial" w:cs="Arial"/>
                <w:sz w:val="20"/>
              </w:rPr>
            </w:pPr>
          </w:p>
        </w:tc>
        <w:tc>
          <w:tcPr>
            <w:tcW w:w="59" w:type="dxa"/>
            <w:tcBorders>
              <w:left w:val="nil"/>
              <w:bottom w:val="nil"/>
              <w:right w:val="nil"/>
            </w:tcBorders>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ascii="Arial" w:hAnsi="Arial" w:cs="Arial"/>
                <w:sz w:val="20"/>
              </w:rPr>
            </w:pPr>
            <w:r>
              <w:rPr>
                <w:rFonts w:ascii="Arial" w:hAnsi="Arial" w:cs="Arial"/>
                <w:sz w:val="20"/>
              </w:rPr>
              <w:t>(</w:t>
            </w:r>
            <w:proofErr w:type="spellStart"/>
            <w:r>
              <w:rPr>
                <w:rFonts w:ascii="Arial" w:hAnsi="Arial" w:cs="Arial"/>
                <w:sz w:val="20"/>
              </w:rPr>
              <w:t>Reapres</w:t>
            </w:r>
            <w:proofErr w:type="spellEnd"/>
            <w:r>
              <w:rPr>
                <w:rFonts w:ascii="Arial" w:hAnsi="Arial" w:cs="Arial"/>
                <w:sz w:val="20"/>
              </w:rPr>
              <w:t>.)</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b/>
                <w:bCs/>
                <w:sz w:val="20"/>
              </w:rPr>
            </w:pPr>
          </w:p>
        </w:tc>
        <w:tc>
          <w:tcPr>
            <w:tcW w:w="1422" w:type="dxa"/>
            <w:tcBorders>
              <w:top w:val="nil"/>
              <w:left w:val="nil"/>
              <w:bottom w:val="nil"/>
              <w:right w:val="nil"/>
            </w:tcBorders>
            <w:vAlign w:val="bottom"/>
          </w:tcPr>
          <w:p>
            <w:pPr>
              <w:rPr>
                <w:rFonts w:ascii="Arial" w:hAnsi="Arial" w:cs="Arial"/>
                <w:b/>
                <w:bCs/>
                <w:sz w:val="20"/>
              </w:rPr>
            </w:pPr>
          </w:p>
        </w:tc>
        <w:tc>
          <w:tcPr>
            <w:tcW w:w="59" w:type="dxa"/>
            <w:tcBorders>
              <w:top w:val="nil"/>
              <w:left w:val="nil"/>
              <w:bottom w:val="nil"/>
              <w:right w:val="nil"/>
            </w:tcBorders>
          </w:tcPr>
          <w:p>
            <w:pPr>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w:t>
            </w:r>
            <w:r>
              <w:rPr>
                <w:rFonts w:ascii="Arial" w:hAnsi="Arial" w:cs="Arial"/>
                <w:sz w:val="20"/>
              </w:rPr>
              <w:t>Resultado líquido do exercício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(17.480)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(15.271)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6.734</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6.085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313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6.207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3.176</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(9.639)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2.668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3.885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w:t>
            </w:r>
            <w:r>
              <w:rPr>
                <w:rFonts w:ascii="Arial" w:hAnsi="Arial"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(1.983)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(8.345)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alienação de imóveis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78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(1.863)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(284)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(145)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862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2.063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259</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Cs/>
                <w:sz w:val="20"/>
              </w:rPr>
            </w:pPr>
            <w:r>
              <w:rPr>
                <w:rFonts w:ascii="Arial" w:hAnsi="Arial"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Cs/>
                <w:sz w:val="20"/>
              </w:rPr>
            </w:pPr>
          </w:p>
        </w:tc>
        <w:tc>
          <w:tcPr>
            <w:tcW w:w="1422" w:type="dxa"/>
            <w:tcBorders>
              <w:top w:val="nil"/>
              <w:left w:val="nil"/>
              <w:bottom w:val="nil"/>
              <w:right w:val="nil"/>
            </w:tcBorders>
            <w:vAlign w:val="center"/>
          </w:tcPr>
          <w:p>
            <w:pPr>
              <w:jc w:val="right"/>
              <w:rPr>
                <w:rFonts w:ascii="Arial" w:hAnsi="Arial" w:cs="Arial"/>
                <w:bCs/>
                <w:sz w:val="20"/>
              </w:rPr>
            </w:pPr>
            <w:r>
              <w:rPr>
                <w:rFonts w:ascii="Arial" w:hAnsi="Arial" w:cs="Arial"/>
                <w:bCs/>
                <w:sz w:val="20"/>
              </w:rPr>
              <w:t>3.543</w:t>
            </w:r>
          </w:p>
        </w:tc>
        <w:tc>
          <w:tcPr>
            <w:tcW w:w="59" w:type="dxa"/>
            <w:tcBorders>
              <w:top w:val="nil"/>
              <w:left w:val="nil"/>
              <w:bottom w:val="nil"/>
              <w:right w:val="nil"/>
            </w:tcBorders>
            <w:vAlign w:val="center"/>
          </w:tcPr>
          <w:p>
            <w:pPr>
              <w:jc w:val="right"/>
              <w:rPr>
                <w:rFonts w:ascii="Arial" w:hAnsi="Arial"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Cs/>
                <w:sz w:val="20"/>
              </w:rPr>
            </w:pPr>
            <w:r>
              <w:rPr>
                <w:rFonts w:ascii="Arial" w:hAnsi="Arial" w:cs="Arial"/>
                <w:bCs/>
                <w:sz w:val="20"/>
              </w:rPr>
              <w:t>8.942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1.744</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(497)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2.731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(4.056)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(1.128)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(6.430)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(6.141)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351</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(528)</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4.172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Provisões para férias e encargos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4.071</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1.879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(3.000)</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(11.771)</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(1.703)</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(9.086)</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(1.703)</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(9.086)</w:t>
            </w:r>
          </w:p>
        </w:tc>
        <w:tc>
          <w:tcPr>
            <w:tcW w:w="59" w:type="dxa"/>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123</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142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Dividendos pagos</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(7)</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single" w:sz="4" w:space="0" w:color="auto"/>
              <w:left w:val="nil"/>
              <w:bottom w:val="nil"/>
              <w:right w:val="nil"/>
            </w:tcBorders>
            <w:vAlign w:val="center"/>
          </w:tcPr>
          <w:p>
            <w:pPr>
              <w:jc w:val="right"/>
              <w:rPr>
                <w:rFonts w:ascii="Arial" w:hAnsi="Arial" w:cs="Arial"/>
                <w:b/>
                <w:bCs/>
                <w:sz w:val="20"/>
              </w:rPr>
            </w:pPr>
            <w:r>
              <w:rPr>
                <w:rFonts w:ascii="Arial" w:hAnsi="Arial" w:cs="Arial"/>
                <w:b/>
                <w:bCs/>
                <w:sz w:val="20"/>
              </w:rPr>
              <w:t>123</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135</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Diminuição do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(4.580)</w:t>
            </w: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(20.722)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10.192</w:t>
            </w:r>
          </w:p>
        </w:tc>
        <w:tc>
          <w:tcPr>
            <w:tcW w:w="59" w:type="dxa"/>
            <w:tcBorders>
              <w:top w:val="nil"/>
              <w:left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30.915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single" w:sz="4" w:space="0" w:color="000000"/>
              <w:right w:val="nil"/>
            </w:tcBorders>
            <w:vAlign w:val="center"/>
          </w:tcPr>
          <w:p>
            <w:pPr>
              <w:jc w:val="right"/>
              <w:rPr>
                <w:rFonts w:ascii="Arial" w:hAnsi="Arial" w:cs="Arial"/>
                <w:b/>
                <w:bCs/>
                <w:sz w:val="20"/>
              </w:rPr>
            </w:pPr>
            <w:r>
              <w:rPr>
                <w:rFonts w:ascii="Arial" w:hAnsi="Arial" w:cs="Arial"/>
                <w:b/>
                <w:bCs/>
                <w:sz w:val="20"/>
              </w:rPr>
              <w:t>5.612</w:t>
            </w:r>
          </w:p>
        </w:tc>
        <w:tc>
          <w:tcPr>
            <w:tcW w:w="59" w:type="dxa"/>
            <w:tcBorders>
              <w:top w:val="nil"/>
              <w:left w:val="nil"/>
              <w:right w:val="nil"/>
            </w:tcBorders>
            <w:vAlign w:val="center"/>
          </w:tcPr>
          <w:p>
            <w:pPr>
              <w:ind w:left="-141" w:right="-426"/>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10.192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(4.580)</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(20.722)</w:t>
            </w:r>
          </w:p>
        </w:tc>
      </w:tr>
    </w:tbl>
    <w:p>
      <w:pPr>
        <w:ind w:left="706" w:hanging="706"/>
        <w:jc w:val="both"/>
        <w:rPr>
          <w:rFonts w:ascii="Arial" w:hAnsi="Arial" w:cs="Arial"/>
          <w:szCs w:val="24"/>
        </w:rPr>
      </w:pPr>
      <w:r>
        <w:rPr>
          <w:rFonts w:ascii="Arial" w:hAnsi="Arial" w:cs="Arial"/>
          <w:sz w:val="20"/>
        </w:rPr>
        <w:t>As notas explicativas são parte integrante das demonstrações contábeis.</w:t>
      </w: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bookmarkEnd w:id="0"/>
    <w:p>
      <w:pPr>
        <w:pStyle w:val="WW-Recuodecorpodetexto2"/>
        <w:rPr>
          <w:b/>
          <w:bCs/>
        </w:rPr>
      </w:pPr>
      <w:r>
        <w:rPr>
          <w:b/>
          <w:bCs/>
        </w:rPr>
        <w:lastRenderedPageBreak/>
        <w:t>NOTAS EXPLICATIVAS ÀS DEMONSTRAÇÕES CONTÁBEIS</w:t>
      </w:r>
    </w:p>
    <w:p>
      <w:pPr>
        <w:pStyle w:val="WW-Recuodecorpodetexto2"/>
        <w:rPr>
          <w:b/>
          <w:bCs/>
        </w:rPr>
      </w:pPr>
      <w:r>
        <w:rPr>
          <w:b/>
          <w:bCs/>
        </w:rPr>
        <w:t>EM 31 DE DEZEMBRO DE 2017 E DE 2016</w:t>
      </w:r>
    </w:p>
    <w:p>
      <w:pPr>
        <w:pStyle w:val="WW-Recuodecorpodetexto2"/>
        <w:rPr>
          <w:b/>
          <w:bCs/>
        </w:rPr>
      </w:pPr>
      <w:r>
        <w:rPr>
          <w:b/>
          <w:bCs/>
        </w:rPr>
        <w:t>(Em milhares de reais)</w:t>
      </w:r>
    </w:p>
    <w:p>
      <w:pPr>
        <w:pStyle w:val="WW-Recuodecorpodetexto2"/>
        <w:rPr>
          <w:b/>
          <w:bCs/>
        </w:rPr>
      </w:pPr>
    </w:p>
    <w:p>
      <w:pPr>
        <w:rPr>
          <w:rFonts w:ascii="Arial" w:hAnsi="Arial" w:cs="Arial"/>
          <w:b/>
          <w:bCs/>
          <w:sz w:val="22"/>
        </w:rPr>
      </w:pPr>
      <w:r>
        <w:rPr>
          <w:rFonts w:ascii="Arial" w:hAnsi="Arial" w:cs="Arial"/>
          <w:b/>
          <w:bCs/>
          <w:sz w:val="22"/>
        </w:rPr>
        <w:t>1.</w:t>
      </w:r>
      <w:r>
        <w:rPr>
          <w:rFonts w:ascii="Arial" w:hAnsi="Arial" w:cs="Arial"/>
          <w:b/>
          <w:bCs/>
          <w:sz w:val="22"/>
        </w:rPr>
        <w:tab/>
        <w:t>OBJETO</w:t>
      </w:r>
    </w:p>
    <w:p>
      <w:pPr>
        <w:pStyle w:val="WW-Recuodecorpodetexto2"/>
        <w:tabs>
          <w:tab w:val="clear" w:pos="8647"/>
          <w:tab w:val="clear" w:pos="10773"/>
        </w:tabs>
        <w:rPr>
          <w:sz w:val="22"/>
          <w:szCs w:val="22"/>
        </w:rPr>
      </w:pPr>
    </w:p>
    <w:p>
      <w:pPr>
        <w:jc w:val="both"/>
        <w:rPr>
          <w:rFonts w:ascii="Arial" w:hAnsi="Arial" w:cs="Arial"/>
          <w:sz w:val="22"/>
        </w:rPr>
      </w:pPr>
      <w:r>
        <w:rPr>
          <w:rFonts w:ascii="Arial" w:hAnsi="Arial" w:cs="Arial"/>
          <w:sz w:val="22"/>
        </w:rPr>
        <w:t>A Companhia é uma sociedade de economia mista, com sede localizada na Avenida Doutor Gastão Vidigal nº 1946, na cidade de São Paulo, Estado de São Paulo. É vinculada ao Ministério da Agricultura, Pecuária e Abastecimento, regida pela legislação a ela aplicável e pelo seu estatuto.</w:t>
      </w:r>
    </w:p>
    <w:p>
      <w:pPr>
        <w:jc w:val="both"/>
        <w:rPr>
          <w:rFonts w:ascii="Arial" w:hAnsi="Arial" w:cs="Arial"/>
          <w:sz w:val="22"/>
        </w:rPr>
      </w:pPr>
    </w:p>
    <w:p>
      <w:pPr>
        <w:jc w:val="both"/>
        <w:rPr>
          <w:rFonts w:ascii="Arial" w:hAnsi="Arial" w:cs="Arial"/>
          <w:sz w:val="22"/>
        </w:rPr>
      </w:pPr>
      <w:r>
        <w:rPr>
          <w:rFonts w:ascii="Arial" w:hAnsi="Arial" w:cs="Arial"/>
          <w:sz w:val="22"/>
        </w:rPr>
        <w:t>Opera no âmbito do sistema estadual de abastecimento de produtos agropecuários e pesqueiros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outras atividades correlatas ou afins.</w:t>
      </w:r>
    </w:p>
    <w:p>
      <w:pPr>
        <w:jc w:val="both"/>
        <w:rPr>
          <w:rFonts w:ascii="Arial" w:hAnsi="Arial" w:cs="Arial"/>
          <w:sz w:val="22"/>
        </w:rPr>
      </w:pPr>
    </w:p>
    <w:p>
      <w:pPr>
        <w:jc w:val="both"/>
        <w:rPr>
          <w:rFonts w:ascii="Arial" w:hAnsi="Arial" w:cs="Arial"/>
          <w:sz w:val="22"/>
        </w:rPr>
      </w:pPr>
      <w:r>
        <w:rPr>
          <w:rFonts w:ascii="Arial" w:hAnsi="Arial" w:cs="Arial"/>
          <w:sz w:val="22"/>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jc w:val="both"/>
        <w:rPr>
          <w:rFonts w:ascii="Arial" w:hAnsi="Arial" w:cs="Arial"/>
          <w:sz w:val="22"/>
        </w:rPr>
      </w:pPr>
    </w:p>
    <w:p>
      <w:pPr>
        <w:jc w:val="both"/>
        <w:rPr>
          <w:rFonts w:ascii="Arial" w:hAnsi="Arial" w:cs="Arial"/>
          <w:sz w:val="22"/>
        </w:rPr>
      </w:pPr>
      <w:r>
        <w:rPr>
          <w:rFonts w:ascii="Arial" w:hAnsi="Arial" w:cs="Arial"/>
          <w:sz w:val="22"/>
        </w:rPr>
        <w:t>Comercializa produtos e subprodutos, observando a legislação vigente.</w:t>
      </w:r>
    </w:p>
    <w:p>
      <w:pPr>
        <w:jc w:val="both"/>
        <w:rPr>
          <w:rFonts w:ascii="Arial" w:hAnsi="Arial" w:cs="Arial"/>
          <w:sz w:val="22"/>
        </w:rPr>
      </w:pPr>
    </w:p>
    <w:p>
      <w:pPr>
        <w:jc w:val="both"/>
        <w:rPr>
          <w:rFonts w:ascii="Arial" w:hAnsi="Arial" w:cs="Arial"/>
          <w:sz w:val="22"/>
        </w:rPr>
      </w:pPr>
      <w:r>
        <w:rPr>
          <w:rFonts w:ascii="Arial" w:hAnsi="Arial" w:cs="Arial"/>
          <w:sz w:val="22"/>
        </w:rPr>
        <w:t>Em 02 de janeiro de 1998 ocorreu a transferência das ações da Companhia para a União, até então de propriedade do Estado de São Paulo, através do contrato de Assunção da Dívida firmado ao amparo da Lei Federal nº 9.496</w:t>
      </w:r>
      <w:r>
        <w:rPr>
          <w:rFonts w:ascii="Arial" w:hAnsi="Arial" w:cs="Arial"/>
          <w:color w:val="0000FF"/>
          <w:sz w:val="22"/>
        </w:rPr>
        <w:t xml:space="preserve">, </w:t>
      </w:r>
      <w:r>
        <w:rPr>
          <w:rFonts w:ascii="Arial" w:hAnsi="Arial" w:cs="Arial"/>
          <w:sz w:val="22"/>
        </w:rPr>
        <w:t>de 11 de setembro de 1997.</w:t>
      </w:r>
    </w:p>
    <w:p>
      <w:pPr>
        <w:pStyle w:val="WW-Recuodecorpodetexto2"/>
        <w:tabs>
          <w:tab w:val="clear" w:pos="8647"/>
          <w:tab w:val="clear" w:pos="10773"/>
        </w:tabs>
        <w:rPr>
          <w:b/>
          <w:sz w:val="22"/>
          <w:szCs w:val="22"/>
        </w:rPr>
      </w:pPr>
    </w:p>
    <w:p>
      <w:pPr>
        <w:jc w:val="both"/>
        <w:rPr>
          <w:rFonts w:ascii="Arial" w:hAnsi="Arial" w:cs="Arial"/>
          <w:sz w:val="22"/>
          <w:szCs w:val="22"/>
        </w:rPr>
      </w:pPr>
    </w:p>
    <w:p>
      <w:pPr>
        <w:jc w:val="both"/>
        <w:rPr>
          <w:rFonts w:ascii="Arial" w:hAnsi="Arial" w:cs="Arial"/>
          <w:b/>
          <w:bCs/>
          <w:sz w:val="22"/>
        </w:rPr>
      </w:pPr>
      <w:r>
        <w:rPr>
          <w:rFonts w:ascii="Arial" w:hAnsi="Arial" w:cs="Arial"/>
          <w:b/>
          <w:bCs/>
          <w:sz w:val="22"/>
        </w:rPr>
        <w:t>2.</w:t>
      </w:r>
      <w:r>
        <w:rPr>
          <w:rFonts w:ascii="Arial" w:hAnsi="Arial" w:cs="Arial"/>
          <w:b/>
          <w:bCs/>
          <w:sz w:val="22"/>
        </w:rPr>
        <w:tab/>
        <w:t>BASE DE PREPARAÇÃO E APRESENTAÇÃO DAS DEMONSTRAÇÕES CONTÁBEIS</w:t>
      </w:r>
    </w:p>
    <w:p>
      <w:pPr>
        <w:jc w:val="both"/>
        <w:rPr>
          <w:rFonts w:ascii="Arial" w:hAnsi="Arial" w:cs="Arial"/>
          <w:sz w:val="22"/>
          <w:szCs w:val="22"/>
        </w:rPr>
      </w:pPr>
    </w:p>
    <w:p>
      <w:pPr>
        <w:jc w:val="both"/>
        <w:rPr>
          <w:rFonts w:ascii="Arial" w:hAnsi="Arial" w:cs="Arial"/>
          <w:sz w:val="22"/>
        </w:rPr>
      </w:pPr>
      <w:r>
        <w:rPr>
          <w:rFonts w:ascii="Arial" w:hAnsi="Arial" w:cs="Arial"/>
          <w:sz w:val="22"/>
        </w:rPr>
        <w:t>Em 07 de março de 2018, a Diretoria Executiva da Companhia autorizou a conclusão das presentes demonstrações contábeis, submetendo-as à aprovação do Conselho de Administração e ao exame do Conselho Fiscal. Com base na proposta do Conselho de Administração e na opinião do Conselho Fiscal, tais demonstrações contábeis serão submetidas à aprovação dos acionistas da Companhia.</w:t>
      </w:r>
    </w:p>
    <w:p>
      <w:pPr>
        <w:jc w:val="both"/>
        <w:rPr>
          <w:rFonts w:ascii="Arial" w:hAnsi="Arial" w:cs="Arial"/>
          <w:sz w:val="22"/>
        </w:rPr>
      </w:pPr>
    </w:p>
    <w:p>
      <w:pPr>
        <w:rPr>
          <w:rFonts w:ascii="Arial" w:hAnsi="Arial" w:cs="Arial"/>
          <w:b/>
          <w:bCs/>
          <w:sz w:val="22"/>
        </w:rPr>
      </w:pPr>
      <w:r>
        <w:rPr>
          <w:rFonts w:ascii="Arial" w:hAnsi="Arial" w:cs="Arial"/>
          <w:b/>
          <w:bCs/>
          <w:sz w:val="22"/>
        </w:rPr>
        <w:t xml:space="preserve">2.1. Declaração de conformidade </w:t>
      </w:r>
    </w:p>
    <w:p>
      <w:pPr>
        <w:jc w:val="both"/>
        <w:rPr>
          <w:rFonts w:ascii="Arial" w:hAnsi="Arial" w:cs="Arial"/>
          <w:sz w:val="22"/>
        </w:rPr>
      </w:pPr>
    </w:p>
    <w:p>
      <w:pPr>
        <w:jc w:val="both"/>
        <w:rPr>
          <w:rFonts w:ascii="Arial" w:hAnsi="Arial" w:cs="Arial"/>
          <w:sz w:val="22"/>
        </w:rPr>
      </w:pPr>
      <w:r>
        <w:rPr>
          <w:rFonts w:ascii="Arial" w:hAnsi="Arial" w:cs="Arial"/>
          <w:sz w:val="22"/>
        </w:rPr>
        <w:t>As demonstrações contábeis da Companhia foram preparadas de acordo com as normas internacionais de contabilidade (</w:t>
      </w:r>
      <w:proofErr w:type="spellStart"/>
      <w:r>
        <w:rPr>
          <w:rFonts w:ascii="Arial" w:hAnsi="Arial" w:cs="Arial"/>
          <w:sz w:val="22"/>
        </w:rPr>
        <w:t>International</w:t>
      </w:r>
      <w:proofErr w:type="spellEnd"/>
      <w:r>
        <w:rPr>
          <w:rFonts w:ascii="Arial" w:hAnsi="Arial" w:cs="Arial"/>
          <w:sz w:val="22"/>
        </w:rPr>
        <w:t xml:space="preserve"> Financial </w:t>
      </w:r>
      <w:proofErr w:type="spellStart"/>
      <w:r>
        <w:rPr>
          <w:rFonts w:ascii="Arial" w:hAnsi="Arial" w:cs="Arial"/>
          <w:sz w:val="22"/>
        </w:rPr>
        <w:t>Reporting</w:t>
      </w:r>
      <w:proofErr w:type="spellEnd"/>
      <w:r>
        <w:rPr>
          <w:rFonts w:ascii="Arial" w:hAnsi="Arial" w:cs="Arial"/>
          <w:sz w:val="22"/>
        </w:rPr>
        <w:t xml:space="preserve"> Standards – IFRS), emitidas pelo </w:t>
      </w:r>
      <w:proofErr w:type="spellStart"/>
      <w:r>
        <w:rPr>
          <w:rFonts w:ascii="Arial" w:hAnsi="Arial" w:cs="Arial"/>
          <w:sz w:val="22"/>
        </w:rPr>
        <w:t>International</w:t>
      </w:r>
      <w:proofErr w:type="spellEnd"/>
      <w:r>
        <w:rPr>
          <w:rFonts w:ascii="Arial" w:hAnsi="Arial" w:cs="Arial"/>
          <w:sz w:val="22"/>
        </w:rPr>
        <w:t xml:space="preserve"> </w:t>
      </w:r>
      <w:proofErr w:type="spellStart"/>
      <w:r>
        <w:rPr>
          <w:rFonts w:ascii="Arial" w:hAnsi="Arial" w:cs="Arial"/>
          <w:sz w:val="22"/>
        </w:rPr>
        <w:t>Accounting</w:t>
      </w:r>
      <w:proofErr w:type="spellEnd"/>
      <w:r>
        <w:rPr>
          <w:rFonts w:ascii="Arial" w:hAnsi="Arial" w:cs="Arial"/>
          <w:sz w:val="22"/>
        </w:rPr>
        <w:t xml:space="preserve"> Standards </w:t>
      </w:r>
      <w:proofErr w:type="spellStart"/>
      <w:r>
        <w:rPr>
          <w:rFonts w:ascii="Arial" w:hAnsi="Arial" w:cs="Arial"/>
          <w:sz w:val="22"/>
        </w:rPr>
        <w:t>Board</w:t>
      </w:r>
      <w:proofErr w:type="spellEnd"/>
      <w:r>
        <w:rPr>
          <w:rFonts w:ascii="Arial" w:hAnsi="Arial" w:cs="Arial"/>
          <w:sz w:val="22"/>
        </w:rPr>
        <w:t xml:space="preserve">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2.2.  Base de preparação e apresentação</w:t>
      </w:r>
    </w:p>
    <w:p>
      <w:pPr>
        <w:rPr>
          <w:rFonts w:ascii="Arial" w:hAnsi="Arial" w:cs="Arial"/>
          <w:b/>
          <w:bCs/>
          <w:sz w:val="22"/>
        </w:rPr>
      </w:pPr>
      <w:r>
        <w:rPr>
          <w:rFonts w:ascii="Arial" w:hAnsi="Arial" w:cs="Arial"/>
          <w:b/>
          <w:bCs/>
          <w:sz w:val="22"/>
        </w:rPr>
        <w:t xml:space="preserve"> </w:t>
      </w:r>
    </w:p>
    <w:p>
      <w:pPr>
        <w:jc w:val="both"/>
        <w:rPr>
          <w:rFonts w:ascii="Arial" w:hAnsi="Arial" w:cs="Arial"/>
          <w:sz w:val="22"/>
        </w:rPr>
      </w:pPr>
      <w:r>
        <w:rPr>
          <w:rFonts w:ascii="Arial" w:hAnsi="Arial" w:cs="Arial"/>
          <w:sz w:val="22"/>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jc w:val="both"/>
        <w:rPr>
          <w:rFonts w:ascii="Arial" w:hAnsi="Arial" w:cs="Arial"/>
          <w:sz w:val="22"/>
        </w:rPr>
      </w:pPr>
    </w:p>
    <w:p>
      <w:pPr>
        <w:jc w:val="both"/>
        <w:rPr>
          <w:rFonts w:ascii="Arial" w:hAnsi="Arial" w:cs="Arial"/>
          <w:b/>
          <w:sz w:val="22"/>
        </w:rPr>
      </w:pPr>
      <w:r>
        <w:rPr>
          <w:rFonts w:ascii="Arial" w:hAnsi="Arial" w:cs="Arial"/>
          <w:b/>
          <w:sz w:val="22"/>
        </w:rPr>
        <w:t>2.2.1. Reclassificação de saldos comparativos</w:t>
      </w:r>
    </w:p>
    <w:p>
      <w:pPr>
        <w:jc w:val="both"/>
        <w:rPr>
          <w:rFonts w:ascii="Arial" w:hAnsi="Arial" w:cs="Arial"/>
          <w:sz w:val="22"/>
        </w:rPr>
      </w:pPr>
    </w:p>
    <w:p>
      <w:pPr>
        <w:jc w:val="both"/>
        <w:rPr>
          <w:rFonts w:ascii="Arial" w:hAnsi="Arial" w:cs="Arial"/>
          <w:sz w:val="22"/>
        </w:rPr>
      </w:pPr>
      <w:r>
        <w:rPr>
          <w:rFonts w:ascii="Arial" w:hAnsi="Arial" w:cs="Arial"/>
          <w:sz w:val="22"/>
        </w:rPr>
        <w:t>A Administração da Companhia, após reavaliação de determinados temas e objetivando a melhor apresentação da sua posição patrimonial e do seu desempenho operacional e financeiro, procedeu aos seguintes ajustes e reclassificações nas suas demonstrações do resultado de 31 de dezembro de 2016, conforme demonstrado a seguir, com base nas orientações emanadas pelo “CPC  23 – Políticas Contábeis, Mudança de Estimativa e Retificação de Erro”.</w:t>
      </w:r>
    </w:p>
    <w:p>
      <w:pPr>
        <w:jc w:val="both"/>
        <w:rPr>
          <w:rFonts w:ascii="Arial" w:hAnsi="Arial" w:cs="Arial"/>
          <w:sz w:val="22"/>
          <w:highlight w:val="yellow"/>
        </w:rPr>
      </w:pPr>
    </w:p>
    <w:p>
      <w:pPr>
        <w:jc w:val="both"/>
        <w:rPr>
          <w:rFonts w:ascii="Arial" w:hAnsi="Arial" w:cs="Arial"/>
          <w:b/>
          <w:sz w:val="22"/>
        </w:rPr>
      </w:pPr>
      <w:r>
        <w:rPr>
          <w:rFonts w:ascii="Arial" w:hAnsi="Arial" w:cs="Arial"/>
          <w:b/>
          <w:sz w:val="22"/>
        </w:rPr>
        <w:t>2.2.1.1. Reapresentação de contas do Ativo e Patrimônio Líquido</w:t>
      </w:r>
    </w:p>
    <w:p>
      <w:pPr>
        <w:jc w:val="both"/>
        <w:rPr>
          <w:rFonts w:ascii="Arial" w:hAnsi="Arial" w:cs="Arial"/>
          <w:b/>
          <w:sz w:val="22"/>
        </w:rPr>
      </w:pPr>
    </w:p>
    <w:p>
      <w:pPr>
        <w:jc w:val="both"/>
        <w:rPr>
          <w:rFonts w:ascii="Arial" w:hAnsi="Arial" w:cs="Arial"/>
          <w:sz w:val="22"/>
        </w:rPr>
      </w:pPr>
      <w:r>
        <w:rPr>
          <w:rFonts w:ascii="Arial" w:hAnsi="Arial" w:cs="Arial"/>
          <w:sz w:val="22"/>
        </w:rPr>
        <w:t>Os lançamentos a crédito realizados nas contas do Ativo e débitos no Patrimônio Líquido foram no montante de R$ 2,783 milhões.</w:t>
      </w:r>
    </w:p>
    <w:p>
      <w:pPr>
        <w:jc w:val="both"/>
        <w:rPr>
          <w:rFonts w:ascii="Arial" w:hAnsi="Arial" w:cs="Arial"/>
          <w:sz w:val="22"/>
        </w:rPr>
      </w:pPr>
    </w:p>
    <w:p>
      <w:pPr>
        <w:jc w:val="both"/>
        <w:rPr>
          <w:rFonts w:ascii="Arial" w:hAnsi="Arial" w:cs="Arial"/>
          <w:sz w:val="22"/>
        </w:rPr>
      </w:pPr>
      <w:r>
        <w:rPr>
          <w:rFonts w:ascii="Arial" w:hAnsi="Arial" w:cs="Arial"/>
          <w:sz w:val="22"/>
        </w:rPr>
        <w:t>A reapresentação alterou o resultado publicado do exercício de 2016 de R$ 12,489 milhões para R$ 15,271 milhões.</w:t>
      </w:r>
    </w:p>
    <w:p>
      <w:pPr>
        <w:jc w:val="both"/>
        <w:rPr>
          <w:rFonts w:ascii="Arial" w:hAnsi="Arial" w:cs="Arial"/>
          <w:sz w:val="22"/>
        </w:rPr>
      </w:pPr>
    </w:p>
    <w:tbl>
      <w:tblPr>
        <w:tblW w:w="7890" w:type="dxa"/>
        <w:tblCellMar>
          <w:left w:w="70" w:type="dxa"/>
          <w:right w:w="70" w:type="dxa"/>
        </w:tblCellMar>
        <w:tblLook w:val="04A0" w:firstRow="1" w:lastRow="0" w:firstColumn="1" w:lastColumn="0" w:noHBand="0" w:noVBand="1"/>
      </w:tblPr>
      <w:tblGrid>
        <w:gridCol w:w="3536"/>
        <w:gridCol w:w="1514"/>
        <w:gridCol w:w="196"/>
        <w:gridCol w:w="863"/>
        <w:gridCol w:w="196"/>
        <w:gridCol w:w="1585"/>
      </w:tblGrid>
      <w:tr>
        <w:trPr>
          <w:trHeight w:val="765"/>
        </w:trPr>
        <w:tc>
          <w:tcPr>
            <w:tcW w:w="3536" w:type="dxa"/>
            <w:tcBorders>
              <w:top w:val="nil"/>
              <w:left w:val="nil"/>
              <w:bottom w:val="nil"/>
              <w:right w:val="nil"/>
            </w:tcBorders>
            <w:shd w:val="clear" w:color="auto" w:fill="auto"/>
            <w:hideMark/>
          </w:tcPr>
          <w:p>
            <w:pPr>
              <w:widowControl/>
              <w:suppressAutoHyphens w:val="0"/>
              <w:rPr>
                <w:rFonts w:eastAsia="Times New Roman"/>
                <w:sz w:val="20"/>
                <w:szCs w:val="24"/>
                <w:lang w:eastAsia="pt-BR"/>
              </w:rPr>
            </w:pPr>
          </w:p>
        </w:tc>
        <w:tc>
          <w:tcPr>
            <w:tcW w:w="1514"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863"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85"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Ativo</w:t>
            </w:r>
          </w:p>
        </w:tc>
        <w:tc>
          <w:tcPr>
            <w:tcW w:w="1514" w:type="dxa"/>
            <w:tcBorders>
              <w:top w:val="nil"/>
              <w:left w:val="nil"/>
              <w:bottom w:val="nil"/>
              <w:right w:val="nil"/>
            </w:tcBorders>
            <w:shd w:val="clear" w:color="auto" w:fill="auto"/>
            <w:noWrap/>
            <w:vAlign w:val="center"/>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863"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1585"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Circulante</w:t>
            </w:r>
          </w:p>
        </w:tc>
        <w:tc>
          <w:tcPr>
            <w:tcW w:w="1514"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863"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Clientes (I)</w:t>
            </w:r>
          </w:p>
        </w:tc>
        <w:tc>
          <w:tcPr>
            <w:tcW w:w="151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19.748</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793</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20.541</w:t>
            </w: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Impostos a recuperar / compensar (II)</w:t>
            </w:r>
          </w:p>
        </w:tc>
        <w:tc>
          <w:tcPr>
            <w:tcW w:w="151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518</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344</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862</w:t>
            </w:r>
          </w:p>
        </w:tc>
      </w:tr>
      <w:tr>
        <w:trPr>
          <w:trHeight w:val="315"/>
        </w:trPr>
        <w:tc>
          <w:tcPr>
            <w:tcW w:w="353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14" w:type="dxa"/>
            <w:tcBorders>
              <w:top w:val="nil"/>
              <w:left w:val="nil"/>
              <w:bottom w:val="nil"/>
              <w:right w:val="nil"/>
            </w:tcBorders>
            <w:shd w:val="clear" w:color="auto" w:fill="auto"/>
            <w:vAlign w:val="center"/>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863"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1.137</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15"/>
        </w:trPr>
        <w:tc>
          <w:tcPr>
            <w:tcW w:w="3536"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1514" w:type="dxa"/>
            <w:tcBorders>
              <w:top w:val="nil"/>
              <w:left w:val="nil"/>
              <w:bottom w:val="nil"/>
              <w:right w:val="nil"/>
            </w:tcBorders>
            <w:shd w:val="clear" w:color="auto" w:fill="auto"/>
            <w:noWrap/>
            <w:vAlign w:val="center"/>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863"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1585"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Não Circulante</w:t>
            </w:r>
          </w:p>
        </w:tc>
        <w:tc>
          <w:tcPr>
            <w:tcW w:w="1514"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863"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Realizável a Longo Prazo</w:t>
            </w:r>
          </w:p>
        </w:tc>
        <w:tc>
          <w:tcPr>
            <w:tcW w:w="1514"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863"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Depósitos judiciais (III)</w:t>
            </w:r>
          </w:p>
        </w:tc>
        <w:tc>
          <w:tcPr>
            <w:tcW w:w="151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24.862</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6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sz w:val="20"/>
                <w:lang w:eastAsia="pt-BR"/>
              </w:rPr>
            </w:pPr>
            <w:r>
              <w:rPr>
                <w:rFonts w:ascii="Arial" w:eastAsia="Times New Roman" w:hAnsi="Arial" w:cs="Arial"/>
                <w:b/>
                <w:sz w:val="20"/>
                <w:lang w:eastAsia="pt-BR"/>
              </w:rPr>
              <w:t>970</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25.832</w:t>
            </w:r>
          </w:p>
        </w:tc>
      </w:tr>
      <w:tr>
        <w:trPr>
          <w:trHeight w:val="300"/>
        </w:trPr>
        <w:tc>
          <w:tcPr>
            <w:tcW w:w="353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14" w:type="dxa"/>
            <w:tcBorders>
              <w:top w:val="nil"/>
              <w:left w:val="nil"/>
              <w:bottom w:val="nil"/>
              <w:right w:val="nil"/>
            </w:tcBorders>
            <w:shd w:val="clear" w:color="auto" w:fill="auto"/>
            <w:vAlign w:val="center"/>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863" w:type="dxa"/>
            <w:tcBorders>
              <w:top w:val="doub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Imobilizado </w:t>
            </w:r>
            <w:r>
              <w:rPr>
                <w:rFonts w:ascii="Arial" w:eastAsia="Times New Roman" w:hAnsi="Arial" w:cs="Arial"/>
                <w:bCs/>
                <w:sz w:val="20"/>
                <w:lang w:eastAsia="pt-BR"/>
              </w:rPr>
              <w:t>(IV)</w:t>
            </w:r>
          </w:p>
        </w:tc>
        <w:tc>
          <w:tcPr>
            <w:tcW w:w="151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215.058</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(4.741)</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210.317</w:t>
            </w:r>
          </w:p>
        </w:tc>
      </w:tr>
      <w:tr>
        <w:trPr>
          <w:trHeight w:val="300"/>
        </w:trPr>
        <w:tc>
          <w:tcPr>
            <w:tcW w:w="3536"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Intangível </w:t>
            </w:r>
            <w:r>
              <w:rPr>
                <w:rFonts w:ascii="Arial" w:eastAsia="Times New Roman" w:hAnsi="Arial" w:cs="Arial"/>
                <w:bCs/>
                <w:sz w:val="20"/>
                <w:lang w:eastAsia="pt-BR"/>
              </w:rPr>
              <w:t>(V)</w:t>
            </w:r>
          </w:p>
        </w:tc>
        <w:tc>
          <w:tcPr>
            <w:tcW w:w="151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1.078</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(149)</w:t>
            </w:r>
          </w:p>
        </w:tc>
        <w:tc>
          <w:tcPr>
            <w:tcW w:w="196"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929</w:t>
            </w:r>
          </w:p>
        </w:tc>
      </w:tr>
      <w:tr>
        <w:trPr>
          <w:trHeight w:val="315"/>
        </w:trPr>
        <w:tc>
          <w:tcPr>
            <w:tcW w:w="3536" w:type="dxa"/>
            <w:tcBorders>
              <w:top w:val="nil"/>
              <w:left w:val="nil"/>
              <w:bottom w:val="nil"/>
              <w:right w:val="nil"/>
            </w:tcBorders>
            <w:shd w:val="clear" w:color="auto" w:fill="auto"/>
            <w:noWrap/>
            <w:vAlign w:val="center"/>
            <w:hideMark/>
          </w:tcPr>
          <w:p>
            <w:pPr>
              <w:widowControl/>
              <w:suppressAutoHyphens w:val="0"/>
              <w:jc w:val="right"/>
              <w:rPr>
                <w:rFonts w:ascii="Arial" w:eastAsia="Times New Roman" w:hAnsi="Arial" w:cs="Arial"/>
                <w:sz w:val="20"/>
                <w:lang w:eastAsia="pt-BR"/>
              </w:rPr>
            </w:pPr>
          </w:p>
        </w:tc>
        <w:tc>
          <w:tcPr>
            <w:tcW w:w="1514" w:type="dxa"/>
            <w:tcBorders>
              <w:top w:val="nil"/>
              <w:left w:val="nil"/>
              <w:bottom w:val="nil"/>
              <w:right w:val="nil"/>
            </w:tcBorders>
            <w:shd w:val="clear" w:color="auto" w:fill="auto"/>
            <w:noWrap/>
            <w:vAlign w:val="center"/>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c>
          <w:tcPr>
            <w:tcW w:w="863"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(4.890)</w:t>
            </w:r>
          </w:p>
        </w:tc>
        <w:tc>
          <w:tcPr>
            <w:tcW w:w="196" w:type="dxa"/>
            <w:tcBorders>
              <w:top w:val="nil"/>
              <w:left w:val="nil"/>
              <w:bottom w:val="nil"/>
              <w:right w:val="nil"/>
            </w:tcBorders>
            <w:shd w:val="clear" w:color="auto" w:fill="auto"/>
            <w:noWrap/>
            <w:vAlign w:val="center"/>
            <w:hideMark/>
          </w:tcPr>
          <w:p>
            <w:pPr>
              <w:widowControl/>
              <w:suppressAutoHyphens w:val="0"/>
              <w:jc w:val="right"/>
              <w:rPr>
                <w:rFonts w:ascii="Arial" w:eastAsia="Times New Roman" w:hAnsi="Arial" w:cs="Arial"/>
                <w:b/>
                <w:bCs/>
                <w:sz w:val="20"/>
                <w:lang w:eastAsia="pt-BR"/>
              </w:rPr>
            </w:pPr>
          </w:p>
        </w:tc>
        <w:tc>
          <w:tcPr>
            <w:tcW w:w="1585" w:type="dxa"/>
            <w:tcBorders>
              <w:top w:val="nil"/>
              <w:left w:val="nil"/>
              <w:bottom w:val="nil"/>
              <w:right w:val="nil"/>
            </w:tcBorders>
            <w:shd w:val="clear" w:color="auto" w:fill="auto"/>
            <w:noWrap/>
            <w:vAlign w:val="center"/>
            <w:hideMark/>
          </w:tcPr>
          <w:p>
            <w:pPr>
              <w:widowControl/>
              <w:suppressAutoHyphens w:val="0"/>
              <w:jc w:val="right"/>
              <w:rPr>
                <w:rFonts w:eastAsia="Times New Roman"/>
                <w:sz w:val="20"/>
                <w:lang w:eastAsia="pt-BR"/>
              </w:rPr>
            </w:pPr>
          </w:p>
        </w:tc>
      </w:tr>
    </w:tbl>
    <w:p>
      <w:pPr>
        <w:jc w:val="both"/>
        <w:rPr>
          <w:rFonts w:ascii="Arial" w:hAnsi="Arial" w:cs="Arial"/>
          <w:sz w:val="22"/>
          <w:highlight w:val="cyan"/>
        </w:rPr>
      </w:pPr>
    </w:p>
    <w:p>
      <w:pPr>
        <w:jc w:val="both"/>
        <w:rPr>
          <w:rFonts w:ascii="Arial" w:hAnsi="Arial" w:cs="Arial"/>
          <w:sz w:val="22"/>
        </w:rPr>
      </w:pPr>
    </w:p>
    <w:p>
      <w:pPr>
        <w:jc w:val="both"/>
        <w:rPr>
          <w:rFonts w:ascii="Arial" w:hAnsi="Arial" w:cs="Arial"/>
          <w:sz w:val="22"/>
        </w:rPr>
      </w:pPr>
      <w:r>
        <w:rPr>
          <w:rFonts w:ascii="Arial" w:hAnsi="Arial" w:cs="Arial"/>
          <w:sz w:val="22"/>
        </w:rPr>
        <w:lastRenderedPageBreak/>
        <w:t xml:space="preserve">(I) O valor de R$ 793 mil corresponde a lançamentos a débito na conta de “Contas a Receber – </w:t>
      </w:r>
      <w:proofErr w:type="spellStart"/>
      <w:r>
        <w:rPr>
          <w:rFonts w:ascii="Arial" w:hAnsi="Arial" w:cs="Arial"/>
          <w:sz w:val="22"/>
        </w:rPr>
        <w:t>Entrepostagem</w:t>
      </w:r>
      <w:proofErr w:type="spellEnd"/>
      <w:r>
        <w:rPr>
          <w:rFonts w:ascii="Arial" w:hAnsi="Arial" w:cs="Arial"/>
          <w:sz w:val="22"/>
        </w:rPr>
        <w:t>” realizados em 2017, porém de competência de 2016. A contrapartida é a conta de Receita de Autorização de Uso.</w:t>
      </w:r>
    </w:p>
    <w:p>
      <w:pPr>
        <w:jc w:val="both"/>
        <w:rPr>
          <w:rFonts w:ascii="Arial" w:hAnsi="Arial" w:cs="Arial"/>
          <w:sz w:val="22"/>
        </w:rPr>
      </w:pPr>
    </w:p>
    <w:p>
      <w:pPr>
        <w:jc w:val="both"/>
        <w:rPr>
          <w:rFonts w:ascii="Arial" w:hAnsi="Arial" w:cs="Arial"/>
          <w:sz w:val="22"/>
          <w:highlight w:val="yellow"/>
        </w:rPr>
      </w:pPr>
      <w:r>
        <w:rPr>
          <w:rFonts w:ascii="Arial" w:hAnsi="Arial" w:cs="Arial"/>
          <w:sz w:val="22"/>
        </w:rPr>
        <w:t>(II) Em “Impostos a recuperar / compensar”, o total de R$ 344 mil foi lançado a débito na conta de “IRPJ - Estimativa a Compensar” no valor de R$ 185 mil e em contrapartida na “Despesa com Provisão para Imposto de Renda”. O valor de R$ 159 mil foi lançado a débito na conta “CSLL – Estimativa a Compensar” e contrapartida na “Despesa com Provisão para Contribuição Social”.</w:t>
      </w:r>
    </w:p>
    <w:p>
      <w:pPr>
        <w:jc w:val="both"/>
        <w:rPr>
          <w:rFonts w:ascii="Arial" w:hAnsi="Arial" w:cs="Arial"/>
          <w:sz w:val="22"/>
          <w:highlight w:val="yellow"/>
        </w:rPr>
      </w:pPr>
    </w:p>
    <w:p>
      <w:pPr>
        <w:jc w:val="both"/>
        <w:rPr>
          <w:rFonts w:ascii="Arial" w:hAnsi="Arial" w:cs="Arial"/>
          <w:sz w:val="22"/>
        </w:rPr>
      </w:pPr>
      <w:r>
        <w:rPr>
          <w:rFonts w:ascii="Arial" w:hAnsi="Arial" w:cs="Arial"/>
          <w:sz w:val="22"/>
        </w:rPr>
        <w:t xml:space="preserve">(III) Na rubrica “Depósitos Judiciais” o lançamento foi realizado a débito na conta “Causas Trabalhistas – Governo do Estado de São Paulo" no valor de R$ 970 mil e a crédito na conta de Receita de “Rendimentos sobre Depósitos Judiciais”. Trata-se de valores de rendimentos da conta do </w:t>
      </w:r>
      <w:r>
        <w:rPr>
          <w:rFonts w:ascii="Arial" w:hAnsi="Arial" w:cs="Arial"/>
          <w:sz w:val="22"/>
          <w:szCs w:val="22"/>
        </w:rPr>
        <w:t>Juízo Auxiliar em Execução – JAE, encerrada no mês de outubro de 2017, conforme nota explicativa nº 10.</w:t>
      </w:r>
    </w:p>
    <w:p>
      <w:pPr>
        <w:jc w:val="both"/>
        <w:rPr>
          <w:rFonts w:ascii="Arial" w:hAnsi="Arial" w:cs="Arial"/>
          <w:sz w:val="22"/>
        </w:rPr>
      </w:pPr>
    </w:p>
    <w:p>
      <w:pPr>
        <w:jc w:val="both"/>
        <w:rPr>
          <w:rFonts w:ascii="Arial" w:hAnsi="Arial" w:cs="Arial"/>
          <w:sz w:val="22"/>
        </w:rPr>
      </w:pPr>
      <w:r>
        <w:rPr>
          <w:rFonts w:ascii="Arial" w:hAnsi="Arial" w:cs="Arial"/>
          <w:sz w:val="22"/>
        </w:rPr>
        <w:t>No “Imobilizado” e “Intangível” foram lançados valores de aquisição e baixa referentes a exercícios anteriores, baseados em laudo emitido por empresa de consultoria especializada. As entradas correspondem a bens que não estavam registrados na contabilidade, enquanto que as baixas se referem a itens não localizados fisicamente, porém estavam contabilizados.</w:t>
      </w:r>
    </w:p>
    <w:p>
      <w:pPr>
        <w:jc w:val="both"/>
        <w:rPr>
          <w:rFonts w:ascii="Arial" w:hAnsi="Arial" w:cs="Arial"/>
          <w:sz w:val="22"/>
        </w:rPr>
      </w:pPr>
    </w:p>
    <w:tbl>
      <w:tblPr>
        <w:tblW w:w="8063" w:type="dxa"/>
        <w:tblCellMar>
          <w:left w:w="70" w:type="dxa"/>
          <w:right w:w="70" w:type="dxa"/>
        </w:tblCellMar>
        <w:tblLook w:val="04A0" w:firstRow="1" w:lastRow="0" w:firstColumn="1" w:lastColumn="0" w:noHBand="0" w:noVBand="1"/>
      </w:tblPr>
      <w:tblGrid>
        <w:gridCol w:w="3652"/>
        <w:gridCol w:w="1512"/>
        <w:gridCol w:w="200"/>
        <w:gridCol w:w="881"/>
        <w:gridCol w:w="200"/>
        <w:gridCol w:w="1618"/>
      </w:tblGrid>
      <w:tr>
        <w:trPr>
          <w:trHeight w:val="767"/>
        </w:trPr>
        <w:tc>
          <w:tcPr>
            <w:tcW w:w="3652"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512"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881"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18"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Imóveis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293.258</w:t>
            </w:r>
          </w:p>
        </w:tc>
        <w:tc>
          <w:tcPr>
            <w:tcW w:w="200" w:type="dxa"/>
            <w:tcBorders>
              <w:top w:val="nil"/>
              <w:left w:val="nil"/>
              <w:bottom w:val="nil"/>
              <w:right w:val="nil"/>
            </w:tcBorders>
            <w:shd w:val="clear" w:color="auto" w:fill="auto"/>
            <w:noWrap/>
            <w:vAlign w:val="center"/>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(26)</w:t>
            </w:r>
          </w:p>
        </w:tc>
        <w:tc>
          <w:tcPr>
            <w:tcW w:w="200" w:type="dxa"/>
            <w:tcBorders>
              <w:top w:val="nil"/>
              <w:left w:val="nil"/>
              <w:bottom w:val="nil"/>
              <w:right w:val="nil"/>
            </w:tcBorders>
            <w:shd w:val="clear" w:color="auto" w:fill="auto"/>
            <w:noWrap/>
            <w:vAlign w:val="center"/>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293.232</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Equipamentos e Instalações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35.806</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(3.966)</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31.840</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Equipamentos de Informática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4.746</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(262)</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4.484</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Veículos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814</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(18)</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796</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Móveis e Utensílios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2.859</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(408)</w:t>
            </w:r>
          </w:p>
        </w:tc>
        <w:tc>
          <w:tcPr>
            <w:tcW w:w="20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2.451</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Benfeitorias em Bens de Terceiros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2.801</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(60)</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2.741</w:t>
            </w:r>
          </w:p>
        </w:tc>
      </w:tr>
      <w:tr>
        <w:trPr>
          <w:trHeight w:val="301"/>
        </w:trPr>
        <w:tc>
          <w:tcPr>
            <w:tcW w:w="3652"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Obras Elétricas (IV)</w:t>
            </w:r>
          </w:p>
        </w:tc>
        <w:tc>
          <w:tcPr>
            <w:tcW w:w="1512"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15.193</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881"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18"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15.192</w:t>
            </w:r>
          </w:p>
        </w:tc>
      </w:tr>
      <w:tr>
        <w:trPr>
          <w:trHeight w:val="316"/>
        </w:trPr>
        <w:tc>
          <w:tcPr>
            <w:tcW w:w="3652"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512"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00"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881"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(4.741)</w:t>
            </w:r>
          </w:p>
        </w:tc>
        <w:tc>
          <w:tcPr>
            <w:tcW w:w="200"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1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r>
    </w:tbl>
    <w:p>
      <w:pPr>
        <w:jc w:val="both"/>
        <w:rPr>
          <w:rFonts w:ascii="Arial" w:hAnsi="Arial" w:cs="Arial"/>
          <w:sz w:val="22"/>
        </w:rPr>
      </w:pPr>
    </w:p>
    <w:p>
      <w:pPr>
        <w:jc w:val="both"/>
        <w:rPr>
          <w:rFonts w:ascii="Arial" w:hAnsi="Arial" w:cs="Arial"/>
          <w:sz w:val="22"/>
        </w:rPr>
      </w:pPr>
      <w:r>
        <w:rPr>
          <w:rFonts w:ascii="Arial" w:hAnsi="Arial" w:cs="Arial"/>
          <w:sz w:val="22"/>
        </w:rPr>
        <w:t xml:space="preserve">(IV) O valor de R$ 4,741 milhões corresponde a ajustes baseados em laudo emitido por empresa de consultoria especializada. A contrapartida foi a conta “Outras Receitas” no valor de R$ 133 mil que corresponde à entrada de bens e R$ 4,874 milhões na conta “Custo Líquido Imobilizado Baixado”, correspondente à baixa de bens. </w:t>
      </w:r>
    </w:p>
    <w:p>
      <w:pPr>
        <w:jc w:val="both"/>
        <w:rPr>
          <w:rFonts w:ascii="Arial" w:hAnsi="Arial" w:cs="Arial"/>
          <w:sz w:val="22"/>
        </w:rPr>
      </w:pPr>
    </w:p>
    <w:p>
      <w:pPr>
        <w:jc w:val="both"/>
        <w:rPr>
          <w:rFonts w:ascii="Arial" w:hAnsi="Arial" w:cs="Arial"/>
          <w:sz w:val="22"/>
        </w:rPr>
      </w:pPr>
      <w:r>
        <w:rPr>
          <w:rFonts w:ascii="Arial" w:hAnsi="Arial" w:cs="Arial"/>
          <w:sz w:val="22"/>
        </w:rPr>
        <w:t>(V) O valor de R$ 149 mil foi lançado a crédito da conta de “Direitos de Propriedades” e a débito de “Custo Líquido Intangível Baixado”.</w:t>
      </w:r>
    </w:p>
    <w:tbl>
      <w:tblPr>
        <w:tblW w:w="8128" w:type="dxa"/>
        <w:tblCellMar>
          <w:left w:w="70" w:type="dxa"/>
          <w:right w:w="70" w:type="dxa"/>
        </w:tblCellMar>
        <w:tblLook w:val="04A0" w:firstRow="1" w:lastRow="0" w:firstColumn="1" w:lastColumn="0" w:noHBand="0" w:noVBand="1"/>
      </w:tblPr>
      <w:tblGrid>
        <w:gridCol w:w="3682"/>
        <w:gridCol w:w="1524"/>
        <w:gridCol w:w="201"/>
        <w:gridCol w:w="888"/>
        <w:gridCol w:w="201"/>
        <w:gridCol w:w="1632"/>
      </w:tblGrid>
      <w:tr>
        <w:trPr>
          <w:trHeight w:val="821"/>
        </w:trPr>
        <w:tc>
          <w:tcPr>
            <w:tcW w:w="3682"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24"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201"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888"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201"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32"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322"/>
        </w:trPr>
        <w:tc>
          <w:tcPr>
            <w:tcW w:w="3682" w:type="dxa"/>
            <w:tcBorders>
              <w:top w:val="nil"/>
              <w:left w:val="nil"/>
              <w:bottom w:val="nil"/>
              <w:right w:val="nil"/>
            </w:tcBorders>
            <w:shd w:val="clear" w:color="auto" w:fill="auto"/>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Patrimônio Líquido</w:t>
            </w:r>
          </w:p>
        </w:tc>
        <w:tc>
          <w:tcPr>
            <w:tcW w:w="1524" w:type="dxa"/>
            <w:tcBorders>
              <w:top w:val="nil"/>
              <w:left w:val="nil"/>
              <w:bottom w:val="nil"/>
              <w:right w:val="nil"/>
            </w:tcBorders>
            <w:shd w:val="clear" w:color="auto" w:fill="auto"/>
            <w:vAlign w:val="bottom"/>
            <w:hideMark/>
          </w:tcPr>
          <w:p>
            <w:pPr>
              <w:widowControl/>
              <w:suppressAutoHyphens w:val="0"/>
              <w:rPr>
                <w:rFonts w:ascii="Arial" w:eastAsia="Times New Roman" w:hAnsi="Arial" w:cs="Arial"/>
                <w:b/>
                <w:bCs/>
                <w:sz w:val="20"/>
                <w:lang w:eastAsia="pt-BR"/>
              </w:rPr>
            </w:pPr>
          </w:p>
        </w:tc>
        <w:tc>
          <w:tcPr>
            <w:tcW w:w="201"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888" w:type="dxa"/>
            <w:tcBorders>
              <w:top w:val="nil"/>
              <w:left w:val="nil"/>
              <w:bottom w:val="nil"/>
              <w:right w:val="nil"/>
            </w:tcBorders>
            <w:shd w:val="clear" w:color="auto" w:fill="auto"/>
            <w:vAlign w:val="bottom"/>
            <w:hideMark/>
          </w:tcPr>
          <w:p>
            <w:pPr>
              <w:widowControl/>
              <w:suppressAutoHyphens w:val="0"/>
              <w:jc w:val="right"/>
              <w:rPr>
                <w:rFonts w:eastAsia="Times New Roman"/>
                <w:sz w:val="20"/>
                <w:lang w:eastAsia="pt-BR"/>
              </w:rPr>
            </w:pPr>
          </w:p>
        </w:tc>
        <w:tc>
          <w:tcPr>
            <w:tcW w:w="201"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632" w:type="dxa"/>
            <w:tcBorders>
              <w:top w:val="nil"/>
              <w:left w:val="nil"/>
              <w:bottom w:val="nil"/>
              <w:right w:val="nil"/>
            </w:tcBorders>
            <w:shd w:val="clear" w:color="auto" w:fill="auto"/>
            <w:vAlign w:val="bottom"/>
            <w:hideMark/>
          </w:tcPr>
          <w:p>
            <w:pPr>
              <w:widowControl/>
              <w:suppressAutoHyphens w:val="0"/>
              <w:jc w:val="right"/>
              <w:rPr>
                <w:rFonts w:eastAsia="Times New Roman"/>
                <w:sz w:val="20"/>
                <w:lang w:eastAsia="pt-BR"/>
              </w:rPr>
            </w:pPr>
          </w:p>
        </w:tc>
      </w:tr>
      <w:tr>
        <w:trPr>
          <w:trHeight w:val="322"/>
        </w:trPr>
        <w:tc>
          <w:tcPr>
            <w:tcW w:w="3682" w:type="dxa"/>
            <w:tcBorders>
              <w:top w:val="nil"/>
              <w:left w:val="nil"/>
              <w:bottom w:val="nil"/>
              <w:right w:val="nil"/>
            </w:tcBorders>
            <w:shd w:val="clear" w:color="auto" w:fill="auto"/>
            <w:vAlign w:val="center"/>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Reserva de retenção de lucros (VI)</w:t>
            </w:r>
          </w:p>
        </w:tc>
        <w:tc>
          <w:tcPr>
            <w:tcW w:w="1524" w:type="dxa"/>
            <w:tcBorders>
              <w:top w:val="nil"/>
              <w:left w:val="nil"/>
              <w:bottom w:val="nil"/>
              <w:right w:val="nil"/>
            </w:tcBorders>
            <w:shd w:val="clear" w:color="000000" w:fill="FFFFFF"/>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32.347</w:t>
            </w:r>
          </w:p>
        </w:tc>
        <w:tc>
          <w:tcPr>
            <w:tcW w:w="201"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888"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(2.783)</w:t>
            </w:r>
          </w:p>
        </w:tc>
        <w:tc>
          <w:tcPr>
            <w:tcW w:w="201"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632"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29.564</w:t>
            </w:r>
          </w:p>
        </w:tc>
      </w:tr>
    </w:tbl>
    <w:p>
      <w:pPr>
        <w:jc w:val="both"/>
        <w:rPr>
          <w:rFonts w:ascii="Arial" w:hAnsi="Arial" w:cs="Arial"/>
          <w:sz w:val="22"/>
        </w:rPr>
      </w:pPr>
    </w:p>
    <w:p>
      <w:pPr>
        <w:jc w:val="both"/>
        <w:rPr>
          <w:rFonts w:ascii="Arial" w:hAnsi="Arial" w:cs="Arial"/>
          <w:sz w:val="22"/>
        </w:rPr>
      </w:pPr>
      <w:r>
        <w:rPr>
          <w:rFonts w:ascii="Arial" w:hAnsi="Arial" w:cs="Arial"/>
          <w:sz w:val="22"/>
        </w:rPr>
        <w:t>(VI) O ajuste de R$ 2,783 milhões é resultado entre os lançamentos de Receitas e Despesas relacionadas no item 2.2.1.2.</w:t>
      </w:r>
    </w:p>
    <w:p>
      <w:pPr>
        <w:jc w:val="both"/>
        <w:rPr>
          <w:rFonts w:ascii="Arial" w:hAnsi="Arial" w:cs="Arial"/>
          <w:sz w:val="22"/>
        </w:rPr>
      </w:pPr>
    </w:p>
    <w:p>
      <w:pPr>
        <w:jc w:val="both"/>
        <w:rPr>
          <w:rFonts w:ascii="Arial" w:hAnsi="Arial" w:cs="Arial"/>
          <w:b/>
          <w:sz w:val="22"/>
        </w:rPr>
      </w:pPr>
    </w:p>
    <w:p>
      <w:pPr>
        <w:jc w:val="both"/>
        <w:rPr>
          <w:rFonts w:ascii="Arial" w:hAnsi="Arial" w:cs="Arial"/>
          <w:b/>
          <w:sz w:val="22"/>
        </w:rPr>
      </w:pPr>
      <w:r>
        <w:rPr>
          <w:rFonts w:ascii="Arial" w:hAnsi="Arial" w:cs="Arial"/>
          <w:b/>
          <w:sz w:val="22"/>
        </w:rPr>
        <w:t>2.2.1.2. Reapresentação de contas de Receitas e Despesas</w:t>
      </w:r>
    </w:p>
    <w:p>
      <w:pPr>
        <w:jc w:val="both"/>
        <w:rPr>
          <w:rFonts w:ascii="Arial" w:hAnsi="Arial" w:cs="Arial"/>
          <w:b/>
          <w:sz w:val="22"/>
        </w:rPr>
      </w:pPr>
    </w:p>
    <w:tbl>
      <w:tblPr>
        <w:tblW w:w="7740" w:type="dxa"/>
        <w:tblCellMar>
          <w:left w:w="70" w:type="dxa"/>
          <w:right w:w="70" w:type="dxa"/>
        </w:tblCellMar>
        <w:tblLook w:val="04A0" w:firstRow="1" w:lastRow="0" w:firstColumn="1" w:lastColumn="0" w:noHBand="0" w:noVBand="1"/>
      </w:tblPr>
      <w:tblGrid>
        <w:gridCol w:w="3413"/>
        <w:gridCol w:w="1487"/>
        <w:gridCol w:w="196"/>
        <w:gridCol w:w="863"/>
        <w:gridCol w:w="196"/>
        <w:gridCol w:w="1585"/>
      </w:tblGrid>
      <w:tr>
        <w:trPr>
          <w:trHeight w:val="765"/>
        </w:trPr>
        <w:tc>
          <w:tcPr>
            <w:tcW w:w="3413" w:type="dxa"/>
            <w:tcBorders>
              <w:top w:val="nil"/>
              <w:left w:val="nil"/>
              <w:bottom w:val="nil"/>
              <w:right w:val="nil"/>
            </w:tcBorders>
            <w:shd w:val="clear" w:color="auto" w:fill="auto"/>
            <w:hideMark/>
          </w:tcPr>
          <w:p>
            <w:pPr>
              <w:widowControl/>
              <w:suppressAutoHyphens w:val="0"/>
              <w:rPr>
                <w:rFonts w:eastAsia="Times New Roman"/>
                <w:sz w:val="20"/>
                <w:szCs w:val="24"/>
                <w:lang w:eastAsia="pt-BR"/>
              </w:rPr>
            </w:pPr>
          </w:p>
        </w:tc>
        <w:tc>
          <w:tcPr>
            <w:tcW w:w="1487"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863"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85"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300"/>
        </w:trPr>
        <w:tc>
          <w:tcPr>
            <w:tcW w:w="3413" w:type="dxa"/>
            <w:tcBorders>
              <w:top w:val="nil"/>
              <w:left w:val="nil"/>
              <w:bottom w:val="nil"/>
              <w:right w:val="nil"/>
            </w:tcBorders>
            <w:shd w:val="clear" w:color="auto" w:fill="auto"/>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RECEITA OPERACIONAL BRUTA</w:t>
            </w:r>
          </w:p>
        </w:tc>
        <w:tc>
          <w:tcPr>
            <w:tcW w:w="1487" w:type="dxa"/>
            <w:tcBorders>
              <w:top w:val="nil"/>
              <w:left w:val="nil"/>
              <w:bottom w:val="nil"/>
              <w:right w:val="nil"/>
            </w:tcBorders>
            <w:shd w:val="clear" w:color="auto" w:fill="auto"/>
            <w:vAlign w:val="bottom"/>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vAlign w:val="bottom"/>
            <w:hideMark/>
          </w:tcPr>
          <w:p>
            <w:pPr>
              <w:widowControl/>
              <w:suppressAutoHyphens w:val="0"/>
              <w:rPr>
                <w:rFonts w:eastAsia="Times New Roman"/>
                <w:sz w:val="20"/>
                <w:lang w:eastAsia="pt-BR"/>
              </w:rPr>
            </w:pPr>
          </w:p>
        </w:tc>
        <w:tc>
          <w:tcPr>
            <w:tcW w:w="863" w:type="dxa"/>
            <w:tcBorders>
              <w:top w:val="nil"/>
              <w:left w:val="nil"/>
              <w:bottom w:val="nil"/>
              <w:right w:val="nil"/>
            </w:tcBorders>
            <w:shd w:val="clear" w:color="auto" w:fill="auto"/>
            <w:vAlign w:val="bottom"/>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vAlign w:val="bottom"/>
            <w:hideMark/>
          </w:tcPr>
          <w:p>
            <w:pPr>
              <w:widowControl/>
              <w:suppressAutoHyphens w:val="0"/>
              <w:rPr>
                <w:rFonts w:eastAsia="Times New Roman"/>
                <w:sz w:val="20"/>
                <w:lang w:eastAsia="pt-BR"/>
              </w:rPr>
            </w:pPr>
          </w:p>
        </w:tc>
        <w:tc>
          <w:tcPr>
            <w:tcW w:w="1585" w:type="dxa"/>
            <w:tcBorders>
              <w:top w:val="nil"/>
              <w:left w:val="nil"/>
              <w:bottom w:val="nil"/>
              <w:right w:val="nil"/>
            </w:tcBorders>
            <w:shd w:val="clear" w:color="auto" w:fill="auto"/>
            <w:vAlign w:val="bottom"/>
            <w:hideMark/>
          </w:tcPr>
          <w:p>
            <w:pPr>
              <w:widowControl/>
              <w:suppressAutoHyphens w:val="0"/>
              <w:rPr>
                <w:rFonts w:eastAsia="Times New Roman"/>
                <w:sz w:val="20"/>
                <w:lang w:eastAsia="pt-BR"/>
              </w:rPr>
            </w:pPr>
          </w:p>
        </w:tc>
      </w:tr>
      <w:tr>
        <w:trPr>
          <w:trHeight w:val="300"/>
        </w:trPr>
        <w:tc>
          <w:tcPr>
            <w:tcW w:w="3413" w:type="dxa"/>
            <w:tcBorders>
              <w:top w:val="nil"/>
              <w:left w:val="nil"/>
              <w:bottom w:val="nil"/>
              <w:right w:val="nil"/>
            </w:tcBorders>
            <w:shd w:val="clear" w:color="auto" w:fill="auto"/>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Serviços prestados (I)</w:t>
            </w:r>
          </w:p>
        </w:tc>
        <w:tc>
          <w:tcPr>
            <w:tcW w:w="1487"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103.732</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793</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104.525</w:t>
            </w:r>
          </w:p>
        </w:tc>
      </w:tr>
    </w:tbl>
    <w:p>
      <w:pPr>
        <w:jc w:val="both"/>
        <w:rPr>
          <w:rFonts w:ascii="Arial" w:hAnsi="Arial" w:cs="Arial"/>
          <w:b/>
          <w:sz w:val="22"/>
          <w:highlight w:val="cyan"/>
        </w:rPr>
      </w:pPr>
    </w:p>
    <w:p>
      <w:pPr>
        <w:jc w:val="both"/>
        <w:rPr>
          <w:rFonts w:ascii="Arial" w:hAnsi="Arial" w:cs="Arial"/>
          <w:sz w:val="22"/>
        </w:rPr>
      </w:pPr>
      <w:r>
        <w:rPr>
          <w:rFonts w:ascii="Arial" w:hAnsi="Arial" w:cs="Arial"/>
          <w:sz w:val="22"/>
        </w:rPr>
        <w:t>(I) A contrapartida do lançamento é a conta de “Clientes”.</w:t>
      </w:r>
    </w:p>
    <w:tbl>
      <w:tblPr>
        <w:tblW w:w="7897" w:type="dxa"/>
        <w:tblCellMar>
          <w:left w:w="70" w:type="dxa"/>
          <w:right w:w="70" w:type="dxa"/>
        </w:tblCellMar>
        <w:tblLook w:val="04A0" w:firstRow="1" w:lastRow="0" w:firstColumn="1" w:lastColumn="0" w:noHBand="0" w:noVBand="1"/>
      </w:tblPr>
      <w:tblGrid>
        <w:gridCol w:w="3576"/>
        <w:gridCol w:w="1481"/>
        <w:gridCol w:w="196"/>
        <w:gridCol w:w="863"/>
        <w:gridCol w:w="196"/>
        <w:gridCol w:w="1585"/>
      </w:tblGrid>
      <w:tr>
        <w:trPr>
          <w:trHeight w:val="765"/>
        </w:trPr>
        <w:tc>
          <w:tcPr>
            <w:tcW w:w="3576"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481"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863"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85"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102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DESPESAS COM VENDAS, GERAIS, ADMINISTRATIVAS E OUTRAS DESPESAS E RECEITAS OPERACIONAIS</w:t>
            </w:r>
          </w:p>
        </w:tc>
        <w:tc>
          <w:tcPr>
            <w:tcW w:w="1481" w:type="dxa"/>
            <w:tcBorders>
              <w:top w:val="nil"/>
              <w:left w:val="nil"/>
              <w:bottom w:val="nil"/>
              <w:right w:val="nil"/>
            </w:tcBorders>
            <w:shd w:val="clear" w:color="auto" w:fill="auto"/>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hideMark/>
          </w:tcPr>
          <w:p>
            <w:pPr>
              <w:widowControl/>
              <w:suppressAutoHyphens w:val="0"/>
              <w:rPr>
                <w:rFonts w:eastAsia="Times New Roman"/>
                <w:sz w:val="20"/>
                <w:lang w:eastAsia="pt-BR"/>
              </w:rPr>
            </w:pPr>
          </w:p>
        </w:tc>
        <w:tc>
          <w:tcPr>
            <w:tcW w:w="863" w:type="dxa"/>
            <w:tcBorders>
              <w:top w:val="nil"/>
              <w:left w:val="nil"/>
              <w:bottom w:val="nil"/>
              <w:right w:val="nil"/>
            </w:tcBorders>
            <w:shd w:val="clear" w:color="auto" w:fill="auto"/>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hideMark/>
          </w:tcPr>
          <w:p>
            <w:pPr>
              <w:widowControl/>
              <w:suppressAutoHyphens w:val="0"/>
              <w:rPr>
                <w:rFonts w:eastAsia="Times New Roman"/>
                <w:sz w:val="20"/>
                <w:lang w:eastAsia="pt-BR"/>
              </w:rPr>
            </w:pPr>
          </w:p>
        </w:tc>
        <w:tc>
          <w:tcPr>
            <w:tcW w:w="1585" w:type="dxa"/>
            <w:tcBorders>
              <w:top w:val="nil"/>
              <w:left w:val="nil"/>
              <w:bottom w:val="nil"/>
              <w:right w:val="nil"/>
            </w:tcBorders>
            <w:shd w:val="clear" w:color="auto" w:fill="auto"/>
            <w:hideMark/>
          </w:tcPr>
          <w:p>
            <w:pPr>
              <w:widowControl/>
              <w:suppressAutoHyphens w:val="0"/>
              <w:rPr>
                <w:rFonts w:eastAsia="Times New Roman"/>
                <w:sz w:val="20"/>
                <w:lang w:eastAsia="pt-BR"/>
              </w:rPr>
            </w:pPr>
          </w:p>
        </w:tc>
      </w:tr>
      <w:tr>
        <w:trPr>
          <w:trHeight w:val="30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Outras despesas operacionais (II)</w:t>
            </w:r>
          </w:p>
        </w:tc>
        <w:tc>
          <w:tcPr>
            <w:tcW w:w="1481"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(1.740)</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(5.022)</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(6.762)</w:t>
            </w:r>
          </w:p>
        </w:tc>
      </w:tr>
      <w:tr>
        <w:trPr>
          <w:trHeight w:val="30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Outras receitas operacionais (III)</w:t>
            </w:r>
          </w:p>
        </w:tc>
        <w:tc>
          <w:tcPr>
            <w:tcW w:w="1481"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1.368</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863"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133</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585"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1.501</w:t>
            </w:r>
          </w:p>
        </w:tc>
      </w:tr>
      <w:tr>
        <w:trPr>
          <w:trHeight w:val="315"/>
        </w:trPr>
        <w:tc>
          <w:tcPr>
            <w:tcW w:w="357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481"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863"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(4.889)</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85"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r>
    </w:tbl>
    <w:p>
      <w:pPr>
        <w:jc w:val="both"/>
        <w:rPr>
          <w:rFonts w:ascii="Arial" w:hAnsi="Arial" w:cs="Arial"/>
          <w:sz w:val="22"/>
        </w:rPr>
      </w:pPr>
    </w:p>
    <w:p>
      <w:pPr>
        <w:jc w:val="both"/>
        <w:rPr>
          <w:rFonts w:ascii="Arial" w:hAnsi="Arial" w:cs="Arial"/>
          <w:sz w:val="22"/>
        </w:rPr>
      </w:pPr>
      <w:r>
        <w:rPr>
          <w:rFonts w:ascii="Arial" w:hAnsi="Arial" w:cs="Arial"/>
          <w:sz w:val="22"/>
        </w:rPr>
        <w:t xml:space="preserve">(II) O ajuste total de R$ 5,022 milhões refere-se à baixa de bens do Imobilizado, vide item 2.2.1.1 IV e V. Foi creditada a conta de “Custo Líquido Imobilizado Baixado” no valor de R$4,873 milhões e “Custo Líquido Intangível Baixado” no valor de R$ 149 mil. </w:t>
      </w:r>
    </w:p>
    <w:p>
      <w:pPr>
        <w:jc w:val="both"/>
        <w:rPr>
          <w:rFonts w:ascii="Arial" w:hAnsi="Arial" w:cs="Arial"/>
          <w:sz w:val="22"/>
        </w:rPr>
      </w:pPr>
    </w:p>
    <w:p>
      <w:pPr>
        <w:jc w:val="both"/>
        <w:rPr>
          <w:rFonts w:ascii="Arial" w:hAnsi="Arial" w:cs="Arial"/>
          <w:sz w:val="22"/>
        </w:rPr>
      </w:pPr>
      <w:r>
        <w:rPr>
          <w:rFonts w:ascii="Arial" w:hAnsi="Arial" w:cs="Arial"/>
          <w:sz w:val="22"/>
        </w:rPr>
        <w:t>(III) Refere-se à contabilização de entrada de diversos bens de “Equipamentos e Instalações”, “Móveis e Utensílios”, “Equipamentos de Informática” e “Veículos”, vide item 2.2.1.1 IV.</w:t>
      </w:r>
    </w:p>
    <w:tbl>
      <w:tblPr>
        <w:tblW w:w="7740" w:type="dxa"/>
        <w:tblCellMar>
          <w:left w:w="70" w:type="dxa"/>
          <w:right w:w="70" w:type="dxa"/>
        </w:tblCellMar>
        <w:tblLook w:val="04A0" w:firstRow="1" w:lastRow="0" w:firstColumn="1" w:lastColumn="0" w:noHBand="0" w:noVBand="1"/>
      </w:tblPr>
      <w:tblGrid>
        <w:gridCol w:w="3576"/>
        <w:gridCol w:w="1481"/>
        <w:gridCol w:w="196"/>
        <w:gridCol w:w="863"/>
        <w:gridCol w:w="196"/>
        <w:gridCol w:w="1585"/>
      </w:tblGrid>
      <w:tr>
        <w:trPr>
          <w:trHeight w:val="765"/>
        </w:trPr>
        <w:tc>
          <w:tcPr>
            <w:tcW w:w="3576"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481"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776"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15"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675"/>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DAS RECEITAS E DESPESAS FINANCEIRAS</w:t>
            </w:r>
          </w:p>
        </w:tc>
        <w:tc>
          <w:tcPr>
            <w:tcW w:w="1481"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77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515"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r>
      <w:tr>
        <w:trPr>
          <w:trHeight w:val="30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Receitas financeiras (IV)</w:t>
            </w:r>
          </w:p>
        </w:tc>
        <w:tc>
          <w:tcPr>
            <w:tcW w:w="1481"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7.550</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77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970</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515"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8.521</w:t>
            </w:r>
          </w:p>
        </w:tc>
      </w:tr>
    </w:tbl>
    <w:p>
      <w:pPr>
        <w:jc w:val="both"/>
        <w:rPr>
          <w:rFonts w:ascii="Arial" w:hAnsi="Arial" w:cs="Arial"/>
          <w:sz w:val="22"/>
        </w:rPr>
      </w:pPr>
    </w:p>
    <w:p>
      <w:pPr>
        <w:jc w:val="both"/>
        <w:rPr>
          <w:rFonts w:ascii="Arial" w:hAnsi="Arial" w:cs="Arial"/>
          <w:sz w:val="22"/>
        </w:rPr>
      </w:pPr>
      <w:r>
        <w:rPr>
          <w:rFonts w:ascii="Arial" w:hAnsi="Arial" w:cs="Arial"/>
          <w:sz w:val="22"/>
        </w:rPr>
        <w:t>(IV) A conta creditada foi “Rendimentos sobre Depósitos Judiciais” e a contrapartida é “Depósitos Judiciais”, conforme nota explicativa nº 2.2.1.1, III.</w:t>
      </w:r>
    </w:p>
    <w:p>
      <w:pPr>
        <w:jc w:val="both"/>
        <w:rPr>
          <w:rFonts w:ascii="Arial" w:hAnsi="Arial" w:cs="Arial"/>
          <w:sz w:val="22"/>
        </w:rPr>
      </w:pPr>
    </w:p>
    <w:tbl>
      <w:tblPr>
        <w:tblW w:w="7740" w:type="dxa"/>
        <w:tblCellMar>
          <w:left w:w="70" w:type="dxa"/>
          <w:right w:w="70" w:type="dxa"/>
        </w:tblCellMar>
        <w:tblLook w:val="04A0" w:firstRow="1" w:lastRow="0" w:firstColumn="1" w:lastColumn="0" w:noHBand="0" w:noVBand="1"/>
      </w:tblPr>
      <w:tblGrid>
        <w:gridCol w:w="3576"/>
        <w:gridCol w:w="1481"/>
        <w:gridCol w:w="196"/>
        <w:gridCol w:w="863"/>
        <w:gridCol w:w="196"/>
        <w:gridCol w:w="1585"/>
      </w:tblGrid>
      <w:tr>
        <w:trPr>
          <w:trHeight w:val="765"/>
        </w:trPr>
        <w:tc>
          <w:tcPr>
            <w:tcW w:w="3576"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481"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Publicado</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776"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Ajustes</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15" w:type="dxa"/>
            <w:tcBorders>
              <w:top w:val="nil"/>
              <w:left w:val="nil"/>
              <w:bottom w:val="single" w:sz="4" w:space="0" w:color="000000"/>
              <w:right w:val="nil"/>
            </w:tcBorders>
            <w:shd w:val="clear" w:color="auto" w:fill="auto"/>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2016 - Reapresentado</w:t>
            </w:r>
          </w:p>
        </w:tc>
      </w:tr>
      <w:tr>
        <w:trPr>
          <w:trHeight w:val="51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481"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p>
        </w:tc>
        <w:tc>
          <w:tcPr>
            <w:tcW w:w="19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77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9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515"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r>
      <w:tr>
        <w:trPr>
          <w:trHeight w:val="30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Contribuição Social (V)</w:t>
            </w:r>
          </w:p>
        </w:tc>
        <w:tc>
          <w:tcPr>
            <w:tcW w:w="1481"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(159)</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77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159</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515" w:type="dxa"/>
            <w:tcBorders>
              <w:top w:val="nil"/>
              <w:left w:val="nil"/>
              <w:bottom w:val="nil"/>
              <w:right w:val="nil"/>
            </w:tcBorders>
            <w:shd w:val="clear" w:color="auto" w:fill="auto"/>
            <w:vAlign w:val="bottom"/>
            <w:hideMark/>
          </w:tcPr>
          <w:p>
            <w:pPr>
              <w:widowControl/>
              <w:suppressAutoHyphens w:val="0"/>
              <w:jc w:val="center"/>
              <w:rPr>
                <w:rFonts w:eastAsia="Times New Roman"/>
                <w:sz w:val="20"/>
                <w:lang w:eastAsia="pt-BR"/>
              </w:rPr>
            </w:pPr>
            <w:r>
              <w:rPr>
                <w:rFonts w:eastAsia="Times New Roman"/>
                <w:sz w:val="20"/>
                <w:lang w:eastAsia="pt-BR"/>
              </w:rPr>
              <w:t>-</w:t>
            </w:r>
          </w:p>
        </w:tc>
      </w:tr>
      <w:tr>
        <w:trPr>
          <w:trHeight w:val="300"/>
        </w:trPr>
        <w:tc>
          <w:tcPr>
            <w:tcW w:w="3576" w:type="dxa"/>
            <w:tcBorders>
              <w:top w:val="nil"/>
              <w:left w:val="nil"/>
              <w:bottom w:val="nil"/>
              <w:right w:val="nil"/>
            </w:tcBorders>
            <w:shd w:val="clear" w:color="auto" w:fill="auto"/>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Imposto de Renda (V)</w:t>
            </w:r>
          </w:p>
        </w:tc>
        <w:tc>
          <w:tcPr>
            <w:tcW w:w="1481"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(185)</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77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185</w:t>
            </w:r>
          </w:p>
        </w:tc>
        <w:tc>
          <w:tcPr>
            <w:tcW w:w="196"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0"/>
                <w:lang w:eastAsia="pt-BR"/>
              </w:rPr>
            </w:pPr>
          </w:p>
        </w:tc>
        <w:tc>
          <w:tcPr>
            <w:tcW w:w="1515" w:type="dxa"/>
            <w:tcBorders>
              <w:top w:val="nil"/>
              <w:left w:val="nil"/>
              <w:bottom w:val="nil"/>
              <w:right w:val="nil"/>
            </w:tcBorders>
            <w:shd w:val="clear" w:color="auto" w:fill="auto"/>
            <w:vAlign w:val="bottom"/>
            <w:hideMark/>
          </w:tcPr>
          <w:p>
            <w:pPr>
              <w:widowControl/>
              <w:suppressAutoHyphens w:val="0"/>
              <w:jc w:val="center"/>
              <w:rPr>
                <w:rFonts w:eastAsia="Times New Roman"/>
                <w:sz w:val="20"/>
                <w:lang w:eastAsia="pt-BR"/>
              </w:rPr>
            </w:pPr>
            <w:r>
              <w:rPr>
                <w:rFonts w:eastAsia="Times New Roman"/>
                <w:sz w:val="20"/>
                <w:lang w:eastAsia="pt-BR"/>
              </w:rPr>
              <w:t>-</w:t>
            </w:r>
          </w:p>
        </w:tc>
      </w:tr>
      <w:tr>
        <w:trPr>
          <w:trHeight w:val="315"/>
        </w:trPr>
        <w:tc>
          <w:tcPr>
            <w:tcW w:w="357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481"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9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776"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344</w:t>
            </w:r>
          </w:p>
        </w:tc>
        <w:tc>
          <w:tcPr>
            <w:tcW w:w="19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515"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(V) Com os ajustes realizados, não houve provisão para Contribuição Social e Imposto de Renda.</w:t>
      </w:r>
    </w:p>
    <w:p>
      <w:pPr>
        <w:jc w:val="both"/>
        <w:rPr>
          <w:rFonts w:ascii="Arial" w:hAnsi="Arial" w:cs="Arial"/>
          <w:b/>
          <w:sz w:val="22"/>
        </w:rPr>
      </w:pPr>
      <w:r>
        <w:rPr>
          <w:rFonts w:ascii="Arial" w:hAnsi="Arial" w:cs="Arial"/>
          <w:b/>
          <w:sz w:val="22"/>
        </w:rPr>
        <w:lastRenderedPageBreak/>
        <w:t>2.3. Moeda funcional e de apresentação</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3.</w:t>
      </w:r>
      <w:r>
        <w:rPr>
          <w:rFonts w:ascii="Arial" w:hAnsi="Arial" w:cs="Arial"/>
          <w:b/>
          <w:bCs/>
          <w:sz w:val="22"/>
        </w:rPr>
        <w:tab/>
        <w:t>PRINCIPAIS PRÁTICAS CONTÁBEIS</w:t>
      </w:r>
    </w:p>
    <w:p>
      <w:pPr>
        <w:pStyle w:val="WW-Recuodecorpodetexto2"/>
        <w:tabs>
          <w:tab w:val="left" w:pos="567"/>
        </w:tabs>
        <w:rPr>
          <w:b/>
          <w:bCs/>
          <w:sz w:val="22"/>
          <w:szCs w:val="22"/>
        </w:rPr>
      </w:pPr>
    </w:p>
    <w:p>
      <w:pPr>
        <w:jc w:val="both"/>
        <w:rPr>
          <w:rFonts w:ascii="Arial" w:hAnsi="Arial" w:cs="Arial"/>
          <w:bCs/>
          <w:sz w:val="22"/>
        </w:rPr>
      </w:pPr>
      <w:r>
        <w:rPr>
          <w:rFonts w:ascii="Arial" w:hAnsi="Arial" w:cs="Arial"/>
          <w:bCs/>
          <w:sz w:val="22"/>
        </w:rPr>
        <w:t>As principais políticas contábeis aplicadas na preparação destas demonstrações contábeis estão definidas abaixo.  Estas políticas foram aplicadas de modo consistente em todos os exercícios apresentados.</w:t>
      </w:r>
    </w:p>
    <w:p>
      <w:pPr>
        <w:jc w:val="both"/>
        <w:rPr>
          <w:rFonts w:ascii="Arial" w:hAnsi="Arial" w:cs="Arial"/>
          <w:bCs/>
          <w:sz w:val="22"/>
        </w:rPr>
      </w:pPr>
    </w:p>
    <w:p>
      <w:pPr>
        <w:jc w:val="both"/>
        <w:rPr>
          <w:rFonts w:ascii="Arial" w:hAnsi="Arial" w:cs="Arial"/>
          <w:sz w:val="22"/>
        </w:rPr>
      </w:pPr>
      <w:r>
        <w:rPr>
          <w:rFonts w:ascii="Arial" w:hAnsi="Arial" w:cs="Arial"/>
          <w:b/>
          <w:bCs/>
          <w:sz w:val="22"/>
        </w:rPr>
        <w:t>3.1.</w:t>
      </w:r>
      <w:r>
        <w:rPr>
          <w:rFonts w:ascii="Arial" w:hAnsi="Arial" w:cs="Arial"/>
          <w:b/>
          <w:sz w:val="22"/>
          <w:szCs w:val="22"/>
        </w:rPr>
        <w:t xml:space="preserve"> Ativo e Passivo Circulante e Não Circulante </w:t>
      </w:r>
      <w:r>
        <w:rPr>
          <w:rFonts w:ascii="Arial" w:hAnsi="Arial" w:cs="Arial"/>
          <w:bCs/>
          <w:sz w:val="22"/>
        </w:rPr>
        <w:t>-</w:t>
      </w:r>
      <w:r>
        <w:rPr>
          <w:rFonts w:ascii="Arial" w:hAnsi="Arial" w:cs="Arial"/>
          <w:b/>
          <w:sz w:val="22"/>
          <w:szCs w:val="22"/>
        </w:rPr>
        <w:t xml:space="preserve"> </w:t>
      </w:r>
      <w:r>
        <w:rPr>
          <w:rFonts w:ascii="Arial" w:hAnsi="Arial" w:cs="Arial"/>
          <w:sz w:val="22"/>
        </w:rPr>
        <w:t>Os ativos são demonstrados pelos valores de realização e os passivos pelos valores conhecidos ou calculáveis, incluindo quando aplicáveis, os rendimentos e/ou encargos correspondentes, calculados a índices ou taxas oficiais, bem como, os efeitos de ajustes de ativo para valor de mercado ou de realização. Os valores realizáveis ou exigíveis no curso do período subsequente estão classificados como Ativos ou Passivos Circulantes;</w:t>
      </w:r>
    </w:p>
    <w:p>
      <w:pPr>
        <w:jc w:val="both"/>
        <w:rPr>
          <w:rFonts w:ascii="Arial" w:hAnsi="Arial" w:cs="Arial"/>
          <w:sz w:val="22"/>
        </w:rPr>
      </w:pPr>
    </w:p>
    <w:p>
      <w:pPr>
        <w:jc w:val="both"/>
        <w:rPr>
          <w:rFonts w:ascii="Arial" w:hAnsi="Arial" w:cs="Arial"/>
          <w:sz w:val="22"/>
        </w:rPr>
      </w:pPr>
      <w:r>
        <w:rPr>
          <w:rFonts w:ascii="Arial" w:hAnsi="Arial" w:cs="Arial"/>
          <w:b/>
          <w:sz w:val="22"/>
        </w:rPr>
        <w:t xml:space="preserve">3.2. </w:t>
      </w:r>
      <w:r>
        <w:rPr>
          <w:rFonts w:ascii="Arial" w:hAnsi="Arial" w:cs="Arial"/>
          <w:b/>
          <w:bCs/>
          <w:sz w:val="22"/>
        </w:rPr>
        <w:t xml:space="preserve">Operações de Crédito a Receber e Provisão para Créditos de Liquidação Duvidosa </w:t>
      </w:r>
      <w:r>
        <w:rPr>
          <w:rFonts w:ascii="Arial" w:hAnsi="Arial" w:cs="Arial"/>
          <w:bCs/>
          <w:sz w:val="22"/>
        </w:rPr>
        <w:t>-</w:t>
      </w:r>
      <w:r>
        <w:rPr>
          <w:rFonts w:ascii="Arial" w:hAnsi="Arial" w:cs="Arial"/>
          <w:sz w:val="22"/>
        </w:rPr>
        <w:t xml:space="preserve"> Os</w:t>
      </w:r>
      <w:r>
        <w:rPr>
          <w:rFonts w:ascii="Arial" w:hAnsi="Arial" w:cs="Arial"/>
          <w:b/>
          <w:bCs/>
          <w:sz w:val="22"/>
        </w:rPr>
        <w:t xml:space="preserve"> </w:t>
      </w:r>
      <w:r>
        <w:rPr>
          <w:rFonts w:ascii="Arial" w:hAnsi="Arial" w:cs="Arial"/>
          <w:sz w:val="22"/>
        </w:rPr>
        <w:t>títulos a receber estão demonstrados por valores conhecidos ou calculáveis, reconhecendo, quando aplicável, as atualizações com base em índices contratuais, que requerem a análise periódica das carteiras de créditos. A Provisão para Créditos de Liquidação Duvidosa é considerada suficiente pela Alta Administração e atende aos critérios estabelecidos para cobrir eventuais perdas;</w:t>
      </w:r>
    </w:p>
    <w:p>
      <w:pPr>
        <w:jc w:val="both"/>
        <w:rPr>
          <w:rFonts w:ascii="Arial" w:hAnsi="Arial" w:cs="Arial"/>
          <w:sz w:val="22"/>
        </w:rPr>
      </w:pPr>
    </w:p>
    <w:p>
      <w:pPr>
        <w:jc w:val="both"/>
        <w:rPr>
          <w:rFonts w:ascii="Arial" w:hAnsi="Arial" w:cs="Arial"/>
          <w:sz w:val="22"/>
        </w:rPr>
      </w:pPr>
      <w:r>
        <w:rPr>
          <w:rFonts w:ascii="Arial" w:hAnsi="Arial" w:cs="Arial"/>
          <w:b/>
          <w:sz w:val="22"/>
        </w:rPr>
        <w:t xml:space="preserve">3.3. </w:t>
      </w:r>
      <w:r>
        <w:rPr>
          <w:rFonts w:ascii="Arial" w:hAnsi="Arial" w:cs="Arial"/>
          <w:b/>
          <w:bCs/>
          <w:sz w:val="22"/>
        </w:rPr>
        <w:t>Investimentos</w:t>
      </w:r>
      <w:r>
        <w:rPr>
          <w:rFonts w:ascii="Arial" w:hAnsi="Arial" w:cs="Arial"/>
          <w:bCs/>
          <w:sz w:val="22"/>
        </w:rPr>
        <w:t xml:space="preserve"> -</w:t>
      </w:r>
      <w:r>
        <w:rPr>
          <w:rFonts w:ascii="Arial" w:hAnsi="Arial" w:cs="Arial"/>
          <w:b/>
          <w:bCs/>
          <w:sz w:val="22"/>
        </w:rPr>
        <w:t xml:space="preserve"> </w:t>
      </w:r>
      <w:r>
        <w:rPr>
          <w:rFonts w:ascii="Arial" w:hAnsi="Arial" w:cs="Arial"/>
          <w:sz w:val="22"/>
        </w:rPr>
        <w:t>Estão demonstrados pelo valor de aquisição;</w:t>
      </w:r>
    </w:p>
    <w:p>
      <w:pPr>
        <w:jc w:val="both"/>
        <w:rPr>
          <w:rFonts w:ascii="Arial" w:hAnsi="Arial" w:cs="Arial"/>
          <w:sz w:val="22"/>
        </w:rPr>
      </w:pPr>
    </w:p>
    <w:p>
      <w:pPr>
        <w:jc w:val="both"/>
        <w:rPr>
          <w:rFonts w:ascii="Arial" w:hAnsi="Arial" w:cs="Arial"/>
          <w:sz w:val="22"/>
        </w:rPr>
      </w:pPr>
      <w:r>
        <w:rPr>
          <w:rFonts w:ascii="Arial" w:hAnsi="Arial" w:cs="Arial"/>
          <w:b/>
          <w:sz w:val="22"/>
        </w:rPr>
        <w:t>3.4.</w:t>
      </w:r>
      <w:r>
        <w:rPr>
          <w:rFonts w:ascii="Arial" w:hAnsi="Arial" w:cs="Arial"/>
          <w:b/>
          <w:bCs/>
          <w:sz w:val="22"/>
        </w:rPr>
        <w:t xml:space="preserve"> Imobilizado e Intangível </w:t>
      </w:r>
      <w:r>
        <w:rPr>
          <w:rFonts w:ascii="Arial" w:hAnsi="Arial" w:cs="Arial"/>
          <w:bCs/>
          <w:sz w:val="22"/>
        </w:rPr>
        <w:t>-</w:t>
      </w:r>
      <w:r>
        <w:rPr>
          <w:rFonts w:ascii="Arial" w:hAnsi="Arial" w:cs="Arial"/>
          <w:sz w:val="22"/>
        </w:rPr>
        <w:t xml:space="preserve"> O ativo imobilizado é demonstrado pelo custo de aquisição, deduzido das respectivas depreciações acumuladas, calculadas pela vida útil estimada dos bens de acordo com a legislação. O cálculo da depreciação sobre a vida útil estimada dos bens foi implementado em 2016, com base em laudo emitido por uma empresa contratada que realizou o levantamento de todos os bens da Companhia. O ativo intangível composto por marcas e direitos de uso é demonstrado pelo custo de aquisição, deduzido das respectivas amortizações acumuladas, calculadas pela vida útil estimada dos bens de acordo com a legislação, devendo ser mantidas neste grupo até a sua efetiva baixa;</w:t>
      </w:r>
    </w:p>
    <w:p>
      <w:pPr>
        <w:jc w:val="both"/>
        <w:rPr>
          <w:rFonts w:ascii="Arial" w:hAnsi="Arial" w:cs="Arial"/>
          <w:sz w:val="22"/>
        </w:rPr>
      </w:pPr>
    </w:p>
    <w:p>
      <w:pPr>
        <w:jc w:val="both"/>
        <w:rPr>
          <w:rFonts w:ascii="Arial" w:hAnsi="Arial" w:cs="Arial"/>
          <w:sz w:val="22"/>
        </w:rPr>
      </w:pPr>
      <w:r>
        <w:rPr>
          <w:rFonts w:ascii="Arial" w:hAnsi="Arial" w:cs="Arial"/>
          <w:b/>
          <w:sz w:val="22"/>
        </w:rPr>
        <w:t>3.5.</w:t>
      </w:r>
      <w:r>
        <w:rPr>
          <w:rFonts w:ascii="Arial" w:hAnsi="Arial" w:cs="Arial"/>
          <w:b/>
          <w:bCs/>
          <w:sz w:val="22"/>
        </w:rPr>
        <w:t xml:space="preserve"> Redução ao Valor Recuperável dos Ativos não Financeiros (“</w:t>
      </w:r>
      <w:proofErr w:type="spellStart"/>
      <w:r>
        <w:rPr>
          <w:rFonts w:ascii="Arial" w:hAnsi="Arial" w:cs="Arial"/>
          <w:b/>
          <w:bCs/>
          <w:sz w:val="22"/>
        </w:rPr>
        <w:t>Impairment</w:t>
      </w:r>
      <w:proofErr w:type="spellEnd"/>
      <w:r>
        <w:rPr>
          <w:rFonts w:ascii="Arial" w:hAnsi="Arial" w:cs="Arial"/>
          <w:b/>
          <w:bCs/>
          <w:sz w:val="22"/>
        </w:rPr>
        <w:t>”)</w:t>
      </w:r>
      <w:r>
        <w:rPr>
          <w:rFonts w:ascii="Arial" w:hAnsi="Arial" w:cs="Arial"/>
          <w:sz w:val="22"/>
        </w:rPr>
        <w:t xml:space="preserve"> – A Administração considera remota que o valor recuperável dos ativos correntes seja menor do que o valor contábil;</w:t>
      </w:r>
    </w:p>
    <w:p>
      <w:pPr>
        <w:jc w:val="both"/>
        <w:rPr>
          <w:rFonts w:ascii="Arial" w:hAnsi="Arial" w:cs="Arial"/>
          <w:sz w:val="22"/>
        </w:rPr>
      </w:pPr>
    </w:p>
    <w:p>
      <w:pPr>
        <w:jc w:val="both"/>
        <w:rPr>
          <w:rFonts w:ascii="Arial" w:hAnsi="Arial" w:cs="Arial"/>
          <w:b/>
          <w:bCs/>
          <w:sz w:val="22"/>
        </w:rPr>
      </w:pPr>
      <w:r>
        <w:rPr>
          <w:rFonts w:ascii="Arial" w:hAnsi="Arial" w:cs="Arial"/>
          <w:b/>
          <w:sz w:val="22"/>
        </w:rPr>
        <w:t>3.6.</w:t>
      </w:r>
      <w:r>
        <w:rPr>
          <w:rFonts w:ascii="Arial" w:hAnsi="Arial" w:cs="Arial"/>
          <w:b/>
          <w:bCs/>
          <w:sz w:val="22"/>
        </w:rPr>
        <w:t xml:space="preserve"> Obrigações e Provisões de Contingências</w:t>
      </w:r>
      <w:r>
        <w:rPr>
          <w:rFonts w:ascii="Arial" w:hAnsi="Arial" w:cs="Arial"/>
          <w:sz w:val="22"/>
        </w:rPr>
        <w:t xml:space="preserve"> - As obrigações com terceiros s</w:t>
      </w:r>
      <w:r>
        <w:rPr>
          <w:rFonts w:ascii="Arial" w:hAnsi="Arial" w:cs="Arial"/>
          <w:sz w:val="22"/>
          <w:szCs w:val="22"/>
        </w:rPr>
        <w:t>ão demonstradas pelos valores conhecidos ou calculáveis, reconhecendo, quando aplicáveis, os correspondentes encargos e variações monetárias, previstas contratual ou legalmente, incorridos até a data do Balanço. As provisões de contingências são c</w:t>
      </w:r>
      <w:r>
        <w:rPr>
          <w:rFonts w:ascii="Arial" w:hAnsi="Arial" w:cs="Arial"/>
          <w:sz w:val="22"/>
        </w:rPr>
        <w:t xml:space="preserve">onstituídas </w:t>
      </w:r>
      <w:r>
        <w:rPr>
          <w:rFonts w:ascii="Arial" w:hAnsi="Arial" w:cs="Arial"/>
          <w:sz w:val="22"/>
          <w:szCs w:val="22"/>
        </w:rPr>
        <w:t xml:space="preserve">nas demonstrações contábeis </w:t>
      </w:r>
      <w:r>
        <w:rPr>
          <w:rFonts w:ascii="Arial" w:hAnsi="Arial" w:cs="Arial"/>
          <w:sz w:val="22"/>
        </w:rPr>
        <w:t xml:space="preserve">com base em opinião do Departamento Jurídico e da Alta Administração, quando for considerado provável o risco de perda de uma ação judicial ou administrativa e sempre que os montantes envolvidos forem mensuráveis com suficiente segurança. As provisões classificadas como perdas possíveis pelo Departamento Jurídico estão divulgadas na nota explicativa nº 22, enquanto aquelas classificadas como perda remota não são passíveis de provisão ou divulgação; </w:t>
      </w:r>
    </w:p>
    <w:p>
      <w:pPr>
        <w:jc w:val="both"/>
        <w:rPr>
          <w:rFonts w:ascii="Arial" w:hAnsi="Arial" w:cs="Arial"/>
          <w:b/>
          <w:bCs/>
          <w:sz w:val="22"/>
        </w:rPr>
      </w:pPr>
    </w:p>
    <w:p>
      <w:pPr>
        <w:jc w:val="both"/>
        <w:rPr>
          <w:rFonts w:ascii="Arial" w:hAnsi="Arial" w:cs="Arial"/>
          <w:b/>
          <w:bCs/>
          <w:sz w:val="22"/>
        </w:rPr>
      </w:pPr>
    </w:p>
    <w:p>
      <w:pPr>
        <w:jc w:val="both"/>
        <w:rPr>
          <w:rFonts w:ascii="Arial" w:hAnsi="Arial" w:cs="Arial"/>
          <w:sz w:val="22"/>
        </w:rPr>
      </w:pPr>
      <w:r>
        <w:rPr>
          <w:rFonts w:ascii="Arial" w:hAnsi="Arial" w:cs="Arial"/>
          <w:b/>
          <w:sz w:val="22"/>
        </w:rPr>
        <w:t>3.7. Reconhecimento de Receitas</w:t>
      </w:r>
      <w:r>
        <w:rPr>
          <w:rFonts w:ascii="Arial" w:hAnsi="Arial" w:cs="Arial"/>
          <w:sz w:val="22"/>
        </w:rPr>
        <w:t xml:space="preserve"> - A receita de vendas inclui somente os ingressos brutos de benefícios econômicos recebidos e a receber pela Companhia. Uma receita não é reconhecida se houver uma incerteza significativa sobre a sua realização.</w:t>
      </w:r>
    </w:p>
    <w:p>
      <w:pPr>
        <w:jc w:val="both"/>
        <w:rPr>
          <w:rFonts w:ascii="Arial" w:hAnsi="Arial" w:cs="Arial"/>
          <w:sz w:val="22"/>
        </w:rPr>
      </w:pPr>
    </w:p>
    <w:p>
      <w:pPr>
        <w:jc w:val="both"/>
        <w:rPr>
          <w:rFonts w:ascii="Arial" w:hAnsi="Arial" w:cs="Arial"/>
          <w:sz w:val="22"/>
        </w:rPr>
      </w:pPr>
    </w:p>
    <w:p>
      <w:pPr>
        <w:jc w:val="both"/>
        <w:rPr>
          <w:rFonts w:ascii="Arial" w:hAnsi="Arial" w:cs="Arial"/>
          <w:b/>
          <w:sz w:val="22"/>
        </w:rPr>
      </w:pPr>
      <w:r>
        <w:rPr>
          <w:rFonts w:ascii="Arial" w:hAnsi="Arial" w:cs="Arial"/>
          <w:b/>
          <w:sz w:val="22"/>
        </w:rPr>
        <w:t xml:space="preserve">3.8. Julgamentos, Estimativas e Premissas Contábeis Significativas </w:t>
      </w:r>
    </w:p>
    <w:p>
      <w:pPr>
        <w:jc w:val="both"/>
        <w:rPr>
          <w:rFonts w:ascii="Arial" w:hAnsi="Arial" w:cs="Arial"/>
          <w:sz w:val="22"/>
        </w:rPr>
      </w:pPr>
    </w:p>
    <w:p>
      <w:pPr>
        <w:jc w:val="both"/>
        <w:rPr>
          <w:rFonts w:ascii="Arial" w:hAnsi="Arial" w:cs="Arial"/>
          <w:sz w:val="22"/>
        </w:rPr>
      </w:pPr>
      <w:r>
        <w:rPr>
          <w:rFonts w:ascii="Arial" w:hAnsi="Arial" w:cs="Arial"/>
          <w:sz w:val="22"/>
        </w:rPr>
        <w:t xml:space="preserve">Na elaboração das demonstrações contábeis, a Companhia faz o uso de julgamentos e estimativas, com base nas informações disponíveis, bem como adota premissas que impactam os valores das receitas, despesas, ativos e passivos e as divulgações de passivos contingentes. </w:t>
      </w:r>
    </w:p>
    <w:p>
      <w:pPr>
        <w:jc w:val="both"/>
        <w:rPr>
          <w:rFonts w:ascii="Arial" w:hAnsi="Arial" w:cs="Arial"/>
          <w:sz w:val="22"/>
        </w:rPr>
      </w:pPr>
    </w:p>
    <w:p>
      <w:pPr>
        <w:jc w:val="both"/>
        <w:rPr>
          <w:rFonts w:ascii="Arial" w:hAnsi="Arial" w:cs="Arial"/>
          <w:sz w:val="22"/>
        </w:rPr>
      </w:pPr>
      <w:r>
        <w:rPr>
          <w:rFonts w:ascii="Arial" w:hAnsi="Arial" w:cs="Arial"/>
          <w:sz w:val="22"/>
        </w:rPr>
        <w:t>Quando necessário, os julgamentos e as estimativas estão suportados por pareceres elaborados por especialistas. A Companhia adota premissas derivadas de sua experiência e outros fatores que entendem como razoáveis e relevantes nas circunstâncias e são revisadas periodicamente no curso ordinário dos negócios. Contudo, deve ser considerado que há uma incerteza inerente relativa à determinação dessas premissas e estimativas, o que pode levar a resultados que requeiram um ajuste significativo ao valor contábil do referido ativo ou passivo em períodos futuros na medida em que novas informações estejam disponíveis. Um evento que requeira modificação em uma estimativa é tratado prospectivamente.</w:t>
      </w:r>
    </w:p>
    <w:p>
      <w:pPr>
        <w:jc w:val="both"/>
        <w:rPr>
          <w:rFonts w:ascii="Arial" w:hAnsi="Arial" w:cs="Arial"/>
          <w:sz w:val="22"/>
        </w:rPr>
      </w:pPr>
    </w:p>
    <w:p>
      <w:pPr>
        <w:jc w:val="both"/>
        <w:rPr>
          <w:rFonts w:ascii="Arial" w:hAnsi="Arial" w:cs="Arial"/>
          <w:sz w:val="22"/>
        </w:rPr>
      </w:pPr>
    </w:p>
    <w:p>
      <w:pPr>
        <w:ind w:left="284"/>
        <w:jc w:val="both"/>
        <w:rPr>
          <w:rFonts w:ascii="Arial" w:hAnsi="Arial" w:cs="Arial"/>
          <w:sz w:val="22"/>
        </w:rPr>
      </w:pPr>
      <w:r>
        <w:rPr>
          <w:rFonts w:ascii="Arial" w:hAnsi="Arial" w:cs="Arial"/>
          <w:sz w:val="22"/>
        </w:rPr>
        <w:t xml:space="preserve">        </w:t>
      </w:r>
      <w:r>
        <w:rPr>
          <w:rFonts w:ascii="Arial" w:hAnsi="Arial" w:cs="Arial"/>
          <w:b/>
          <w:bCs/>
          <w:sz w:val="22"/>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autoSpaceDE w:val="0"/>
              <w:snapToGrid w:val="0"/>
              <w:jc w:val="both"/>
              <w:rPr>
                <w:rFonts w:ascii="Arial" w:hAnsi="Arial" w:cs="Arial"/>
                <w:sz w:val="22"/>
                <w:szCs w:val="22"/>
              </w:rPr>
            </w:pPr>
            <w:r>
              <w:rPr>
                <w:rFonts w:ascii="Arial" w:hAnsi="Arial" w:cs="Arial"/>
                <w:b/>
                <w:bCs/>
                <w:sz w:val="22"/>
              </w:rPr>
              <w:t xml:space="preserve">4. </w:t>
            </w:r>
            <w:r>
              <w:rPr>
                <w:rFonts w:ascii="Arial" w:hAnsi="Arial" w:cs="Arial"/>
                <w:b/>
                <w:bCs/>
                <w:sz w:val="22"/>
              </w:rPr>
              <w:tab/>
              <w:t>CAIXA E EQUIVALENTES DE CAIXA</w:t>
            </w:r>
          </w:p>
        </w:tc>
        <w:tc>
          <w:tcPr>
            <w:tcW w:w="1867" w:type="dxa"/>
            <w:gridSpan w:val="2"/>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818" w:type="dxa"/>
            <w:gridSpan w:val="3"/>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Caixa</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35</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37</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Bancos Conta Movimento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5.571</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610</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Aplicações Financeiras</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9.194</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Numerários em Trânsito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6</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351</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5.612</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10.192</w:t>
            </w:r>
          </w:p>
        </w:tc>
      </w:tr>
    </w:tbl>
    <w:p>
      <w:pPr>
        <w:jc w:val="both"/>
        <w:rPr>
          <w:rFonts w:ascii="Arial" w:hAnsi="Arial" w:cs="Arial"/>
          <w:sz w:val="22"/>
        </w:rPr>
      </w:pPr>
    </w:p>
    <w:p>
      <w:pPr>
        <w:jc w:val="both"/>
        <w:rPr>
          <w:rFonts w:ascii="Arial" w:hAnsi="Arial" w:cs="Arial"/>
          <w:sz w:val="22"/>
        </w:rPr>
      </w:pPr>
      <w:r>
        <w:rPr>
          <w:rFonts w:ascii="Arial" w:hAnsi="Arial" w:cs="Arial"/>
          <w:sz w:val="22"/>
        </w:rPr>
        <w:t>A CEAGESP realizou aplicações financeiras no Banco do Brasil, Caixa Econômica Federal e Santander. As modalidades de investimentos adotadas foram fundos de investimento e CDB empresarial que são de baixo risco e liquidez diária e estão devidamente registradas na rubrica “Aplicações Financeiras”. No mês de outubro as contas de aplicações financeiras foram encerradas e os saldos transferidos para a rubrica “Bancos Conta Movimento”.</w:t>
      </w:r>
    </w:p>
    <w:p>
      <w:pPr>
        <w:jc w:val="both"/>
        <w:rPr>
          <w:rFonts w:ascii="Arial" w:hAnsi="Arial" w:cs="Arial"/>
          <w:sz w:val="22"/>
        </w:rPr>
      </w:pPr>
    </w:p>
    <w:p>
      <w:pPr>
        <w:jc w:val="both"/>
        <w:rPr>
          <w:rFonts w:ascii="Arial" w:hAnsi="Arial" w:cs="Arial"/>
          <w:color w:val="3366FF"/>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autoSpaceDE w:val="0"/>
              <w:snapToGrid w:val="0"/>
              <w:jc w:val="both"/>
              <w:rPr>
                <w:rFonts w:ascii="Arial" w:hAnsi="Arial" w:cs="Arial"/>
                <w:sz w:val="22"/>
                <w:szCs w:val="22"/>
              </w:rPr>
            </w:pPr>
            <w:r>
              <w:rPr>
                <w:rFonts w:ascii="Arial" w:hAnsi="Arial" w:cs="Arial"/>
                <w:b/>
                <w:bCs/>
                <w:sz w:val="22"/>
              </w:rPr>
              <w:t xml:space="preserve">5. </w:t>
            </w:r>
            <w:r>
              <w:rPr>
                <w:rFonts w:ascii="Arial" w:hAnsi="Arial" w:cs="Arial"/>
                <w:b/>
                <w:bCs/>
                <w:sz w:val="22"/>
              </w:rPr>
              <w:tab/>
              <w:t>CLIENTES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Armazenagem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2.561</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2.704</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xml:space="preserve">Contas a Receber – </w:t>
            </w:r>
            <w:proofErr w:type="spellStart"/>
            <w:r>
              <w:rPr>
                <w:rFonts w:ascii="Arial" w:hAnsi="Arial" w:cs="Arial"/>
                <w:sz w:val="22"/>
                <w:szCs w:val="22"/>
              </w:rPr>
              <w:t>Entrepostagem</w:t>
            </w:r>
            <w:proofErr w:type="spellEnd"/>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20.155</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18.019</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Valores em Cobrança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633</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961</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Provisão para Créditos de Liquidação Duvidosa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(945)</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(1.143)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22.404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20.541</w:t>
            </w:r>
          </w:p>
        </w:tc>
      </w:tr>
    </w:tbl>
    <w:p>
      <w:pPr>
        <w:pStyle w:val="WW-Recuodecorpodetexto2"/>
        <w:tabs>
          <w:tab w:val="left" w:pos="567"/>
        </w:tabs>
        <w:rPr>
          <w:bCs/>
          <w:sz w:val="22"/>
          <w:szCs w:val="22"/>
        </w:rPr>
      </w:pPr>
    </w:p>
    <w:p>
      <w:pPr>
        <w:pStyle w:val="WW-Recuodecorpodetexto2"/>
        <w:tabs>
          <w:tab w:val="left" w:pos="567"/>
        </w:tabs>
        <w:rPr>
          <w:bCs/>
          <w:sz w:val="22"/>
          <w:szCs w:val="22"/>
        </w:rPr>
      </w:pPr>
      <w:r>
        <w:rPr>
          <w:bCs/>
          <w:sz w:val="22"/>
          <w:szCs w:val="22"/>
        </w:rPr>
        <w:t xml:space="preserve">Em “Contas a Receber – </w:t>
      </w:r>
      <w:proofErr w:type="spellStart"/>
      <w:r>
        <w:rPr>
          <w:bCs/>
          <w:sz w:val="22"/>
          <w:szCs w:val="22"/>
        </w:rPr>
        <w:t>Entrepostagem</w:t>
      </w:r>
      <w:proofErr w:type="spellEnd"/>
      <w:r>
        <w:rPr>
          <w:bCs/>
          <w:sz w:val="22"/>
          <w:szCs w:val="22"/>
        </w:rPr>
        <w:t xml:space="preserve">” são registrados os valores a receber da principal fonte de receita da Companhia. </w:t>
      </w:r>
    </w:p>
    <w:p>
      <w:pPr>
        <w:pStyle w:val="WW-Recuodecorpodetexto2"/>
        <w:tabs>
          <w:tab w:val="left" w:pos="567"/>
        </w:tabs>
        <w:rPr>
          <w:bCs/>
          <w:sz w:val="22"/>
          <w:szCs w:val="22"/>
        </w:rPr>
      </w:pPr>
    </w:p>
    <w:p>
      <w:pPr>
        <w:pStyle w:val="WW-Recuodecorpodetexto2"/>
        <w:tabs>
          <w:tab w:val="left" w:pos="567"/>
        </w:tabs>
        <w:rPr>
          <w:bCs/>
          <w:sz w:val="22"/>
          <w:szCs w:val="22"/>
        </w:rPr>
      </w:pPr>
      <w:r>
        <w:rPr>
          <w:bCs/>
          <w:sz w:val="22"/>
          <w:szCs w:val="22"/>
        </w:rPr>
        <w:t>A Companhia adota como política a provisão para perdas as parcelas com vencimentos superiores a 180 dias.</w:t>
      </w:r>
    </w:p>
    <w:p>
      <w:pPr>
        <w:pStyle w:val="WW-Recuodecorpodetexto2"/>
        <w:tabs>
          <w:tab w:val="left" w:pos="567"/>
        </w:tabs>
        <w:rPr>
          <w:bCs/>
          <w:sz w:val="22"/>
          <w:szCs w:val="22"/>
        </w:rPr>
      </w:pPr>
    </w:p>
    <w:p>
      <w:pPr>
        <w:pStyle w:val="WW-Recuodecorpodetexto2"/>
        <w:tabs>
          <w:tab w:val="left" w:pos="567"/>
        </w:tabs>
        <w:rPr>
          <w:bCs/>
          <w:sz w:val="22"/>
          <w:szCs w:val="22"/>
        </w:rPr>
      </w:pPr>
      <w:r>
        <w:rPr>
          <w:bCs/>
          <w:sz w:val="22"/>
          <w:szCs w:val="22"/>
        </w:rPr>
        <w:t xml:space="preserve">Na </w:t>
      </w:r>
      <w:proofErr w:type="spellStart"/>
      <w:r>
        <w:rPr>
          <w:bCs/>
          <w:sz w:val="22"/>
          <w:szCs w:val="22"/>
        </w:rPr>
        <w:t>Entrepostagem</w:t>
      </w:r>
      <w:proofErr w:type="spellEnd"/>
      <w:r>
        <w:rPr>
          <w:bCs/>
          <w:sz w:val="22"/>
          <w:szCs w:val="22"/>
        </w:rPr>
        <w:t xml:space="preserve"> serão considerados 100% (cem por cento) do valor vencido, enquanto que na Armazenagem, o montante do valor complementar se a mercadoria estocada for insuficiente para a garantia do débito. </w:t>
      </w: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2017</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Saldo em 31.12.2016</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(1.143)</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Provisões constituídas no exercício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(2.548)</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exercício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2.746</w:t>
            </w:r>
          </w:p>
        </w:tc>
      </w:tr>
      <w:tr>
        <w:trPr>
          <w:trHeight w:val="316"/>
        </w:trPr>
        <w:tc>
          <w:tcPr>
            <w:tcW w:w="7938" w:type="dxa"/>
          </w:tcPr>
          <w:p>
            <w:pPr>
              <w:autoSpaceDE w:val="0"/>
              <w:snapToGrid w:val="0"/>
              <w:jc w:val="both"/>
              <w:rPr>
                <w:rFonts w:ascii="Arial" w:hAnsi="Arial" w:cs="Arial"/>
                <w:sz w:val="22"/>
                <w:szCs w:val="22"/>
              </w:rPr>
            </w:pPr>
            <w:r>
              <w:rPr>
                <w:rFonts w:ascii="Arial" w:hAnsi="Arial" w:cs="Arial"/>
                <w:sz w:val="22"/>
                <w:szCs w:val="22"/>
              </w:rPr>
              <w:t xml:space="preserve"> Saldo final em 31.12.2017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(945)</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autoSpaceDE w:val="0"/>
              <w:snapToGrid w:val="0"/>
              <w:rPr>
                <w:rFonts w:ascii="Arial" w:hAnsi="Arial" w:cs="Arial"/>
                <w:b/>
                <w:bCs/>
                <w:i/>
                <w:iCs/>
                <w:sz w:val="22"/>
                <w:szCs w:val="22"/>
              </w:rPr>
            </w:pPr>
            <w:r>
              <w:rPr>
                <w:rFonts w:ascii="Arial" w:hAnsi="Arial" w:cs="Arial"/>
                <w:b/>
                <w:bCs/>
                <w:sz w:val="22"/>
                <w:szCs w:val="22"/>
              </w:rPr>
              <w:t>6.</w:t>
            </w:r>
            <w:r>
              <w:rPr>
                <w:rFonts w:ascii="Arial" w:hAnsi="Arial" w:cs="Arial"/>
                <w:b/>
                <w:bCs/>
                <w:sz w:val="22"/>
                <w:szCs w:val="22"/>
              </w:rPr>
              <w:tab/>
              <w:t>IMPOSTOS A RECUPERAR/COMPENSAR</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IRPJ Estimativa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657</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CSLL Estimativa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205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862</w:t>
            </w:r>
          </w:p>
        </w:tc>
      </w:tr>
    </w:tbl>
    <w:p>
      <w:pPr>
        <w:pStyle w:val="WW-Recuodecorpodetexto2"/>
        <w:tabs>
          <w:tab w:val="left" w:pos="567"/>
        </w:tabs>
        <w:rPr>
          <w:b/>
          <w:bCs/>
          <w:sz w:val="22"/>
          <w:szCs w:val="22"/>
        </w:rPr>
      </w:pPr>
    </w:p>
    <w:p>
      <w:pPr>
        <w:pStyle w:val="WW-Recuodecorpodetexto2"/>
        <w:tabs>
          <w:tab w:val="left" w:pos="567"/>
        </w:tabs>
        <w:rPr>
          <w:bCs/>
          <w:sz w:val="22"/>
          <w:szCs w:val="22"/>
        </w:rPr>
      </w:pPr>
      <w:r>
        <w:rPr>
          <w:bCs/>
          <w:sz w:val="22"/>
          <w:szCs w:val="22"/>
        </w:rPr>
        <w:t>A Companhia realiza a apuração dos tributos sobre o lucro real anual.</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autoSpaceDE w:val="0"/>
              <w:snapToGrid w:val="0"/>
              <w:rPr>
                <w:rFonts w:ascii="Arial" w:hAnsi="Arial" w:cs="Arial"/>
                <w:b/>
                <w:bCs/>
                <w:i/>
                <w:iCs/>
                <w:sz w:val="22"/>
                <w:szCs w:val="22"/>
              </w:rPr>
            </w:pPr>
            <w:r>
              <w:rPr>
                <w:rFonts w:ascii="Arial" w:hAnsi="Arial" w:cs="Arial"/>
                <w:b/>
                <w:bCs/>
                <w:sz w:val="22"/>
                <w:szCs w:val="22"/>
              </w:rPr>
              <w:t>7.</w:t>
            </w:r>
            <w:r>
              <w:rPr>
                <w:rFonts w:ascii="Arial" w:hAnsi="Arial" w:cs="Arial"/>
                <w:b/>
                <w:bCs/>
                <w:sz w:val="22"/>
                <w:szCs w:val="22"/>
              </w:rPr>
              <w:tab/>
              <w:t>ESTOQUES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Estoques de Vendas</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Almoxarifado</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853</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813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820</w:t>
            </w:r>
          </w:p>
        </w:tc>
      </w:tr>
    </w:tbl>
    <w:p>
      <w:pPr>
        <w:jc w:val="both"/>
        <w:rPr>
          <w:rFonts w:ascii="Arial" w:hAnsi="Arial" w:cs="Arial"/>
          <w:sz w:val="22"/>
        </w:rPr>
      </w:pPr>
    </w:p>
    <w:p>
      <w:pPr>
        <w:jc w:val="both"/>
        <w:rPr>
          <w:rFonts w:ascii="Arial" w:hAnsi="Arial" w:cs="Arial"/>
          <w:sz w:val="22"/>
        </w:rPr>
      </w:pPr>
      <w:r>
        <w:rPr>
          <w:rFonts w:ascii="Arial" w:hAnsi="Arial" w:cs="Arial"/>
          <w:sz w:val="22"/>
        </w:rPr>
        <w:t>Os estoques da Companhia são avaliados pelo custo médio de aquisição.</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autoSpaceDE w:val="0"/>
              <w:snapToGrid w:val="0"/>
              <w:rPr>
                <w:rFonts w:ascii="Arial" w:hAnsi="Arial" w:cs="Arial"/>
                <w:b/>
                <w:bCs/>
                <w:iCs/>
                <w:sz w:val="22"/>
                <w:szCs w:val="22"/>
              </w:rPr>
            </w:pPr>
            <w:r>
              <w:rPr>
                <w:rFonts w:ascii="Arial" w:hAnsi="Arial" w:cs="Arial"/>
                <w:b/>
                <w:bCs/>
                <w:sz w:val="22"/>
                <w:szCs w:val="22"/>
              </w:rPr>
              <w:t>8.</w:t>
            </w:r>
            <w:r>
              <w:rPr>
                <w:rFonts w:ascii="Arial" w:hAnsi="Arial" w:cs="Arial"/>
                <w:b/>
                <w:bCs/>
                <w:sz w:val="22"/>
                <w:szCs w:val="22"/>
              </w:rPr>
              <w:tab/>
              <w:t>OUTROS VALORES</w:t>
            </w:r>
          </w:p>
        </w:tc>
        <w:tc>
          <w:tcPr>
            <w:tcW w:w="1843" w:type="dxa"/>
            <w:vAlign w:val="center"/>
          </w:tcPr>
          <w:p>
            <w:pPr>
              <w:pBdr>
                <w:bottom w:val="single" w:sz="4" w:space="1" w:color="000000"/>
              </w:pBdr>
              <w:tabs>
                <w:tab w:val="left" w:pos="1383"/>
              </w:tabs>
              <w:autoSpaceDE w:val="0"/>
              <w:snapToGrid w:val="0"/>
              <w:jc w:val="right"/>
              <w:rPr>
                <w:rFonts w:ascii="Arial" w:hAnsi="Arial" w:cs="Arial"/>
                <w:b/>
                <w:bCs/>
                <w:sz w:val="22"/>
                <w:szCs w:val="22"/>
              </w:rPr>
            </w:pPr>
            <w:r>
              <w:rPr>
                <w:rFonts w:ascii="Arial" w:hAnsi="Arial" w:cs="Arial"/>
                <w:b/>
                <w:bCs/>
                <w:sz w:val="22"/>
                <w:szCs w:val="22"/>
              </w:rPr>
              <w:t>2017</w:t>
            </w:r>
          </w:p>
        </w:tc>
        <w:tc>
          <w:tcPr>
            <w:tcW w:w="1842" w:type="dxa"/>
            <w:gridSpan w:val="2"/>
            <w:vAlign w:val="center"/>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1"/>
        </w:trPr>
        <w:tc>
          <w:tcPr>
            <w:tcW w:w="6008" w:type="dxa"/>
            <w:vAlign w:val="center"/>
          </w:tcPr>
          <w:p>
            <w:pPr>
              <w:autoSpaceDE w:val="0"/>
              <w:snapToGrid w:val="0"/>
              <w:rPr>
                <w:rFonts w:ascii="Arial" w:hAnsi="Arial" w:cs="Arial"/>
                <w:sz w:val="22"/>
                <w:szCs w:val="22"/>
              </w:rPr>
            </w:pPr>
            <w:r>
              <w:rPr>
                <w:rFonts w:ascii="Arial" w:hAnsi="Arial" w:cs="Arial"/>
                <w:sz w:val="22"/>
                <w:szCs w:val="22"/>
              </w:rPr>
              <w:t>Cauções para Garantias Diversas</w:t>
            </w:r>
          </w:p>
        </w:tc>
        <w:tc>
          <w:tcPr>
            <w:tcW w:w="1843" w:type="dxa"/>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c>
          <w:tcPr>
            <w:tcW w:w="1842" w:type="dxa"/>
            <w:gridSpan w:val="2"/>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Correntistas Devedores</w:t>
            </w:r>
          </w:p>
        </w:tc>
        <w:tc>
          <w:tcPr>
            <w:tcW w:w="1843" w:type="dxa"/>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c>
          <w:tcPr>
            <w:tcW w:w="1842" w:type="dxa"/>
            <w:gridSpan w:val="2"/>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Outros Créditos</w:t>
            </w:r>
          </w:p>
        </w:tc>
        <w:tc>
          <w:tcPr>
            <w:tcW w:w="1843" w:type="dxa"/>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446</w:t>
            </w:r>
          </w:p>
        </w:tc>
        <w:tc>
          <w:tcPr>
            <w:tcW w:w="1842" w:type="dxa"/>
            <w:gridSpan w:val="2"/>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584</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Adiantamentos a Funcionários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353</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421</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1.074</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color w:val="3366FF"/>
          <w:sz w:val="22"/>
          <w:szCs w:val="22"/>
        </w:rPr>
      </w:pPr>
      <w:r>
        <w:rPr>
          <w:rFonts w:ascii="Arial" w:hAnsi="Arial" w:cs="Arial"/>
          <w:sz w:val="22"/>
        </w:rPr>
        <w:t>Em “Outros Créditos” estão registrados os juros sobre capital próprio a receber da Companhia de Seguros do Estado de São Paulo - COSESP. Em “Adiantamentos a Funcionários” são registrados adiantamentos de férias e de custeio de viagens. A rubrica “Correntistas Devedores” contém principalmente a compensação de títulos a receber de clientes, relacionados a benfeitorias consideradas úteis e necessárias às Unidades armazenadoras da CEAGESP.</w:t>
      </w:r>
    </w:p>
    <w:p>
      <w:pPr>
        <w:jc w:val="both"/>
        <w:rPr>
          <w:rFonts w:ascii="Arial" w:hAnsi="Arial" w:cs="Arial"/>
          <w:color w:val="3366FF"/>
          <w:sz w:val="22"/>
          <w:szCs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autoSpaceDE w:val="0"/>
              <w:snapToGrid w:val="0"/>
              <w:rPr>
                <w:rFonts w:ascii="Arial" w:hAnsi="Arial" w:cs="Arial"/>
                <w:b/>
                <w:bCs/>
                <w:i/>
                <w:iCs/>
                <w:sz w:val="22"/>
                <w:szCs w:val="22"/>
              </w:rPr>
            </w:pPr>
            <w:r>
              <w:rPr>
                <w:rFonts w:ascii="Arial" w:hAnsi="Arial" w:cs="Arial"/>
                <w:b/>
                <w:bCs/>
                <w:sz w:val="22"/>
                <w:szCs w:val="22"/>
              </w:rPr>
              <w:t>9.</w:t>
            </w:r>
            <w:r>
              <w:rPr>
                <w:rFonts w:ascii="Arial" w:hAnsi="Arial" w:cs="Arial"/>
                <w:b/>
                <w:bCs/>
                <w:sz w:val="22"/>
                <w:szCs w:val="22"/>
              </w:rPr>
              <w:tab/>
              <w:t>DESPESAS ANTECIPADAS</w:t>
            </w:r>
          </w:p>
        </w:tc>
        <w:tc>
          <w:tcPr>
            <w:tcW w:w="1843" w:type="dxa"/>
            <w:vAlign w:val="center"/>
          </w:tcPr>
          <w:p>
            <w:pPr>
              <w:pBdr>
                <w:bottom w:val="single" w:sz="4" w:space="1" w:color="000000"/>
              </w:pBdr>
              <w:tabs>
                <w:tab w:val="left" w:pos="1383"/>
              </w:tabs>
              <w:autoSpaceDE w:val="0"/>
              <w:snapToGrid w:val="0"/>
              <w:jc w:val="right"/>
              <w:rPr>
                <w:rFonts w:ascii="Arial" w:hAnsi="Arial" w:cs="Arial"/>
                <w:b/>
                <w:bCs/>
                <w:sz w:val="22"/>
                <w:szCs w:val="22"/>
              </w:rPr>
            </w:pPr>
            <w:r>
              <w:rPr>
                <w:rFonts w:ascii="Arial" w:hAnsi="Arial" w:cs="Arial"/>
                <w:b/>
                <w:bCs/>
                <w:sz w:val="22"/>
                <w:szCs w:val="22"/>
              </w:rPr>
              <w:t>2017</w:t>
            </w:r>
          </w:p>
        </w:tc>
        <w:tc>
          <w:tcPr>
            <w:tcW w:w="1842" w:type="dxa"/>
            <w:gridSpan w:val="2"/>
            <w:vAlign w:val="center"/>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Prêmios de Seguros a Vencer</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1.088</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118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Gastos Gerais Antecipados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4</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1.233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1.092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1.351</w:t>
            </w:r>
          </w:p>
        </w:tc>
      </w:tr>
    </w:tbl>
    <w:p>
      <w:pPr>
        <w:jc w:val="both"/>
        <w:rPr>
          <w:rFonts w:ascii="Arial" w:hAnsi="Arial" w:cs="Arial"/>
          <w:sz w:val="22"/>
          <w:szCs w:val="22"/>
        </w:rPr>
      </w:pPr>
    </w:p>
    <w:p>
      <w:pPr>
        <w:jc w:val="both"/>
        <w:rPr>
          <w:rFonts w:ascii="Arial" w:hAnsi="Arial" w:cs="Arial"/>
          <w:sz w:val="22"/>
        </w:rPr>
      </w:pPr>
      <w:r>
        <w:rPr>
          <w:rFonts w:ascii="Arial" w:hAnsi="Arial" w:cs="Arial"/>
          <w:sz w:val="22"/>
          <w:szCs w:val="22"/>
        </w:rPr>
        <w:t xml:space="preserve">Na rubrica “Prêmios de Seguros a Vencer” são registrados </w:t>
      </w:r>
      <w:r>
        <w:rPr>
          <w:rFonts w:ascii="Arial" w:hAnsi="Arial" w:cs="Arial"/>
          <w:sz w:val="22"/>
        </w:rPr>
        <w:t>seguros relativos a bens móveis, imóveis, equipamentos, instalações, mercadorias de terceiros</w:t>
      </w:r>
      <w:r>
        <w:rPr>
          <w:rFonts w:ascii="Arial" w:hAnsi="Arial" w:cs="Arial"/>
          <w:sz w:val="22"/>
          <w:szCs w:val="22"/>
        </w:rPr>
        <w:t xml:space="preserve"> e responsabilidade civil, </w:t>
      </w:r>
      <w:r>
        <w:rPr>
          <w:rFonts w:ascii="Arial" w:hAnsi="Arial" w:cs="Arial"/>
          <w:sz w:val="22"/>
        </w:rPr>
        <w:t>conforme observado na nota explicativa nº 28.</w:t>
      </w:r>
    </w:p>
    <w:p>
      <w:pPr>
        <w:jc w:val="both"/>
        <w:rPr>
          <w:rFonts w:ascii="Arial" w:hAnsi="Arial" w:cs="Arial"/>
          <w:sz w:val="22"/>
          <w:szCs w:val="22"/>
        </w:rPr>
      </w:pPr>
    </w:p>
    <w:p>
      <w:pPr>
        <w:jc w:val="both"/>
        <w:rPr>
          <w:rFonts w:ascii="Arial" w:hAnsi="Arial" w:cs="Arial"/>
          <w:sz w:val="22"/>
        </w:rPr>
      </w:pPr>
      <w:r>
        <w:rPr>
          <w:rFonts w:ascii="Arial" w:hAnsi="Arial" w:cs="Arial"/>
          <w:sz w:val="22"/>
          <w:szCs w:val="22"/>
        </w:rPr>
        <w:t>Os valores registrados em “Gastos Gerais Antecipados” referem-se a benefícios de vale-transporte</w:t>
      </w:r>
      <w:r>
        <w:rPr>
          <w:rFonts w:ascii="Arial" w:hAnsi="Arial" w:cs="Arial"/>
          <w:sz w:val="22"/>
        </w:rPr>
        <w:t>.</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autoSpaceDE w:val="0"/>
              <w:snapToGrid w:val="0"/>
              <w:jc w:val="both"/>
              <w:rPr>
                <w:rFonts w:ascii="Arial" w:hAnsi="Arial" w:cs="Arial"/>
                <w:b/>
                <w:bCs/>
                <w:i/>
                <w:iCs/>
                <w:sz w:val="22"/>
                <w:szCs w:val="22"/>
              </w:rPr>
            </w:pPr>
            <w:r>
              <w:rPr>
                <w:rFonts w:ascii="Arial" w:hAnsi="Arial" w:cs="Arial"/>
                <w:b/>
                <w:bCs/>
                <w:sz w:val="22"/>
              </w:rPr>
              <w:t>10.</w:t>
            </w:r>
            <w:r>
              <w:rPr>
                <w:rFonts w:ascii="Arial" w:hAnsi="Arial" w:cs="Arial"/>
                <w:b/>
                <w:bCs/>
                <w:sz w:val="22"/>
              </w:rPr>
              <w:tab/>
              <w:t>DEPÓSITOS JUDICIAIS - LONGO PRAZO</w:t>
            </w:r>
          </w:p>
        </w:tc>
        <w:tc>
          <w:tcPr>
            <w:tcW w:w="1744" w:type="dxa"/>
            <w:vAlign w:val="bottom"/>
          </w:tcPr>
          <w:p>
            <w:pPr>
              <w:pBdr>
                <w:bottom w:val="single" w:sz="4" w:space="1" w:color="000000"/>
              </w:pBdr>
              <w:autoSpaceDE w:val="0"/>
              <w:snapToGrid w:val="0"/>
              <w:ind w:left="-153" w:right="87"/>
              <w:jc w:val="right"/>
              <w:rPr>
                <w:rFonts w:ascii="Arial" w:hAnsi="Arial" w:cs="Arial"/>
                <w:b/>
                <w:bCs/>
                <w:sz w:val="22"/>
                <w:szCs w:val="22"/>
              </w:rPr>
            </w:pPr>
            <w:r>
              <w:rPr>
                <w:rFonts w:ascii="Arial" w:hAnsi="Arial" w:cs="Arial"/>
                <w:b/>
                <w:bCs/>
                <w:sz w:val="22"/>
                <w:szCs w:val="22"/>
              </w:rPr>
              <w:t>2017</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Diversas - Cíveis</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475</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461</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CEAGESP</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1.629</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1.577</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Terceiros</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3.569</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3.087</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Governo do Estado de São Paulo</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22.141</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16.490</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Depósito Judicial - Juízo Auxiliar em Execução</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4.217</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27.815</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25.832</w:t>
            </w:r>
          </w:p>
        </w:tc>
      </w:tr>
    </w:tbl>
    <w:p>
      <w:pPr>
        <w:jc w:val="both"/>
        <w:rPr>
          <w:rFonts w:ascii="Arial" w:hAnsi="Arial" w:cs="Arial"/>
          <w:bCs/>
          <w:sz w:val="22"/>
          <w:szCs w:val="22"/>
        </w:rPr>
      </w:pPr>
    </w:p>
    <w:p>
      <w:pPr>
        <w:jc w:val="both"/>
        <w:rPr>
          <w:rFonts w:ascii="Arial" w:hAnsi="Arial" w:cs="Arial"/>
          <w:sz w:val="22"/>
        </w:rPr>
      </w:pPr>
      <w:r>
        <w:rPr>
          <w:rFonts w:ascii="Arial" w:hAnsi="Arial" w:cs="Arial"/>
          <w:bCs/>
          <w:sz w:val="22"/>
          <w:szCs w:val="22"/>
        </w:rPr>
        <w:t>O saldo da rubrica “</w:t>
      </w:r>
      <w:r>
        <w:rPr>
          <w:rFonts w:ascii="Arial" w:hAnsi="Arial" w:cs="Arial"/>
          <w:sz w:val="22"/>
          <w:szCs w:val="22"/>
        </w:rPr>
        <w:t>Causas Trabalhistas - Governo do Estado de São Paulo</w:t>
      </w:r>
      <w:r>
        <w:rPr>
          <w:rFonts w:ascii="Arial" w:hAnsi="Arial" w:cs="Arial"/>
          <w:bCs/>
          <w:sz w:val="22"/>
          <w:szCs w:val="22"/>
        </w:rPr>
        <w:t xml:space="preserve">”, compreende os valores desembolsados referentes às ações de licença prêmio, pensão, corrida de faixa e complementação de aposentadoria de ex-funcionários da </w:t>
      </w:r>
      <w:r>
        <w:rPr>
          <w:rFonts w:ascii="Arial" w:hAnsi="Arial" w:cs="Arial"/>
          <w:sz w:val="22"/>
          <w:szCs w:val="22"/>
        </w:rPr>
        <w:t>CEAGESP</w:t>
      </w:r>
      <w:r>
        <w:rPr>
          <w:rFonts w:ascii="Arial" w:hAnsi="Arial" w:cs="Arial"/>
          <w:bCs/>
          <w:sz w:val="22"/>
          <w:szCs w:val="22"/>
        </w:rPr>
        <w:t xml:space="preserve">. O Governo do Estado de São Paulo realizará o reembolso destes valores, de acordo com o Terceiro Termo Aditivo ao Contrato de Promessa de Venda e Compra de Ações do Capital Social da </w:t>
      </w:r>
      <w:r>
        <w:rPr>
          <w:rFonts w:ascii="Arial" w:hAnsi="Arial" w:cs="Arial"/>
          <w:sz w:val="22"/>
          <w:szCs w:val="22"/>
        </w:rPr>
        <w:t>CEAGESP</w:t>
      </w:r>
      <w:r>
        <w:rPr>
          <w:rFonts w:ascii="Arial" w:hAnsi="Arial" w:cs="Arial"/>
          <w:bCs/>
          <w:sz w:val="22"/>
          <w:szCs w:val="22"/>
        </w:rPr>
        <w:t>, conforme</w:t>
      </w:r>
      <w:r>
        <w:rPr>
          <w:rFonts w:ascii="Arial" w:hAnsi="Arial" w:cs="Arial"/>
          <w:sz w:val="22"/>
        </w:rPr>
        <w:t xml:space="preserve"> estabelecido no art. 8º da Lei Estadual nº 8.794, de 19 de abril de 1994 (“Complementações”). No decorrer do exercício de 2017 não ocorreu ressarcimento por parte do Governo do Estado de São Paulo.</w:t>
      </w:r>
    </w:p>
    <w:p>
      <w:pPr>
        <w:jc w:val="both"/>
        <w:rPr>
          <w:rFonts w:ascii="Arial" w:hAnsi="Arial" w:cs="Arial"/>
          <w:sz w:val="22"/>
        </w:rPr>
      </w:pPr>
    </w:p>
    <w:p>
      <w:pPr>
        <w:jc w:val="both"/>
        <w:rPr>
          <w:rFonts w:ascii="Arial" w:hAnsi="Arial" w:cs="Arial"/>
          <w:sz w:val="22"/>
        </w:rPr>
      </w:pPr>
      <w:r>
        <w:rPr>
          <w:rFonts w:ascii="Arial" w:hAnsi="Arial" w:cs="Arial"/>
          <w:sz w:val="22"/>
          <w:szCs w:val="22"/>
        </w:rPr>
        <w:t>A conta de “Depósito Judicial - Juízo Auxiliar em Execução” foi encerrada no mês de outubro. O plano prévio de liquidação de execuções trabalhistas foi criado em 2013, exclusivamente para a CEAGESP, para redução do passivo trabalhista em fase de execução.</w:t>
      </w:r>
    </w:p>
    <w:p>
      <w:pPr>
        <w:jc w:val="both"/>
        <w:rPr>
          <w:rFonts w:ascii="Arial" w:hAnsi="Arial" w:cs="Arial"/>
          <w:b/>
          <w:sz w:val="22"/>
        </w:rPr>
      </w:pPr>
    </w:p>
    <w:p>
      <w:pPr>
        <w:jc w:val="both"/>
        <w:rPr>
          <w:rFonts w:ascii="Arial" w:hAnsi="Arial" w:cs="Arial"/>
          <w:b/>
          <w:sz w:val="22"/>
        </w:rPr>
      </w:pPr>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autoSpaceDE w:val="0"/>
              <w:snapToGrid w:val="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CAUSAS JUDICIAIS TRABALHISTAS – LONGO PRAZO</w:t>
            </w:r>
          </w:p>
        </w:tc>
        <w:tc>
          <w:tcPr>
            <w:tcW w:w="1690"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2017</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Ctas</w:t>
            </w:r>
            <w:proofErr w:type="spellEnd"/>
            <w:r>
              <w:rPr>
                <w:rFonts w:ascii="Arial" w:hAnsi="Arial" w:cs="Arial"/>
                <w:sz w:val="22"/>
              </w:rPr>
              <w:t xml:space="preserve"> Rec. do Governo Est. </w:t>
            </w:r>
            <w:proofErr w:type="spellStart"/>
            <w:r>
              <w:rPr>
                <w:rFonts w:ascii="Arial" w:hAnsi="Arial" w:cs="Arial"/>
                <w:sz w:val="22"/>
              </w:rPr>
              <w:t>S.Paulo</w:t>
            </w:r>
            <w:proofErr w:type="spellEnd"/>
            <w:r>
              <w:rPr>
                <w:rFonts w:ascii="Arial" w:hAnsi="Arial" w:cs="Arial"/>
                <w:sz w:val="22"/>
              </w:rPr>
              <w:t>-Processo em Andamento</w:t>
            </w:r>
          </w:p>
        </w:tc>
        <w:tc>
          <w:tcPr>
            <w:tcW w:w="1690" w:type="dxa"/>
          </w:tcPr>
          <w:p>
            <w:pPr>
              <w:autoSpaceDE w:val="0"/>
              <w:snapToGrid w:val="0"/>
              <w:ind w:left="-54"/>
              <w:jc w:val="right"/>
              <w:rPr>
                <w:rFonts w:ascii="Arial" w:hAnsi="Arial" w:cs="Arial"/>
                <w:sz w:val="22"/>
                <w:szCs w:val="22"/>
              </w:rPr>
            </w:pPr>
            <w:r>
              <w:rPr>
                <w:rFonts w:ascii="Arial" w:hAnsi="Arial" w:cs="Arial"/>
                <w:sz w:val="22"/>
                <w:szCs w:val="22"/>
              </w:rPr>
              <w:t xml:space="preserve">       6.946</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10.284</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proofErr w:type="spellStart"/>
            <w:r>
              <w:rPr>
                <w:rFonts w:ascii="Arial" w:hAnsi="Arial" w:cs="Arial"/>
                <w:sz w:val="22"/>
              </w:rPr>
              <w:t>Ctas</w:t>
            </w:r>
            <w:proofErr w:type="spellEnd"/>
            <w:r>
              <w:rPr>
                <w:rFonts w:ascii="Arial" w:hAnsi="Arial" w:cs="Arial"/>
                <w:sz w:val="22"/>
              </w:rPr>
              <w:t xml:space="preserve"> Rec. do Governo Est. São Paulo-Processo Encerrado</w:t>
            </w:r>
          </w:p>
        </w:tc>
        <w:tc>
          <w:tcPr>
            <w:tcW w:w="1690" w:type="dxa"/>
            <w:vAlign w:val="bottom"/>
          </w:tcPr>
          <w:p>
            <w:pPr>
              <w:autoSpaceDE w:val="0"/>
              <w:snapToGrid w:val="0"/>
              <w:ind w:left="-153"/>
              <w:jc w:val="right"/>
              <w:rPr>
                <w:rFonts w:ascii="Arial" w:hAnsi="Arial" w:cs="Arial"/>
                <w:sz w:val="22"/>
                <w:szCs w:val="22"/>
              </w:rPr>
            </w:pPr>
            <w:r>
              <w:rPr>
                <w:rFonts w:ascii="Arial" w:hAnsi="Arial" w:cs="Arial"/>
                <w:sz w:val="22"/>
                <w:szCs w:val="22"/>
              </w:rPr>
              <w:t>4.938</w:t>
            </w:r>
          </w:p>
        </w:tc>
        <w:tc>
          <w:tcPr>
            <w:tcW w:w="1842" w:type="dxa"/>
            <w:gridSpan w:val="2"/>
            <w:vAlign w:val="bottom"/>
          </w:tcPr>
          <w:p>
            <w:pPr>
              <w:autoSpaceDE w:val="0"/>
              <w:snapToGrid w:val="0"/>
              <w:ind w:left="88" w:right="-54"/>
              <w:jc w:val="center"/>
              <w:rPr>
                <w:rFonts w:ascii="Arial" w:hAnsi="Arial" w:cs="Arial"/>
                <w:bCs/>
                <w:sz w:val="22"/>
                <w:szCs w:val="22"/>
              </w:rPr>
            </w:pPr>
            <w:r>
              <w:rPr>
                <w:rFonts w:ascii="Arial" w:hAnsi="Arial" w:cs="Arial"/>
                <w:sz w:val="22"/>
                <w:szCs w:val="22"/>
              </w:rPr>
              <w:t xml:space="preserve">                 4.938</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11.884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15.222</w:t>
            </w:r>
          </w:p>
        </w:tc>
      </w:tr>
    </w:tbl>
    <w:p>
      <w:pPr>
        <w:jc w:val="both"/>
        <w:rPr>
          <w:rFonts w:ascii="Arial" w:hAnsi="Arial" w:cs="Arial"/>
          <w:sz w:val="22"/>
        </w:rPr>
      </w:pPr>
    </w:p>
    <w:p>
      <w:pPr>
        <w:jc w:val="both"/>
        <w:rPr>
          <w:rFonts w:ascii="Arial" w:hAnsi="Arial" w:cs="Arial"/>
          <w:sz w:val="22"/>
        </w:rPr>
      </w:pPr>
      <w:r>
        <w:rPr>
          <w:rFonts w:ascii="Arial" w:hAnsi="Arial" w:cs="Arial"/>
          <w:sz w:val="22"/>
        </w:rPr>
        <w:t>Registra os valores a receber do Governo do Estado de São Paulo, decorrentes dos processos trabalhistas referentes à licença prêmio, pensão, corrida de faixa e complementação de aposentadoria de ex-funcionários de responsabilidade desse órgão, passíveis de recebimento.</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lastRenderedPageBreak/>
        <w:t>A conta “Contas a Receber Governo do Estado de São Paulo-Processo em Andamento” contempla valores considerados prováveis de recebimento de acordo com parecer do Departamento Jurídico e a contrapartida é a conta de “</w:t>
      </w:r>
      <w:r>
        <w:rPr>
          <w:rFonts w:ascii="Arial" w:hAnsi="Arial" w:cs="Arial"/>
          <w:sz w:val="22"/>
          <w:szCs w:val="22"/>
        </w:rPr>
        <w:t>Provisão para Contingências Trabalhistas - Governo do Estado de São Paulo”</w:t>
      </w:r>
      <w:r>
        <w:rPr>
          <w:rFonts w:ascii="Arial" w:hAnsi="Arial" w:cs="Arial"/>
          <w:sz w:val="22"/>
        </w:rPr>
        <w:t xml:space="preserve"> demonstrada na nota explicativa nº 22. </w:t>
      </w:r>
    </w:p>
    <w:p>
      <w:pPr>
        <w:jc w:val="both"/>
        <w:rPr>
          <w:rFonts w:ascii="Arial" w:hAnsi="Arial" w:cs="Arial"/>
          <w:sz w:val="22"/>
        </w:rPr>
      </w:pPr>
    </w:p>
    <w:p>
      <w:pPr>
        <w:jc w:val="both"/>
        <w:rPr>
          <w:rFonts w:ascii="Arial" w:hAnsi="Arial" w:cs="Arial"/>
          <w:sz w:val="22"/>
        </w:rPr>
      </w:pPr>
      <w:r>
        <w:rPr>
          <w:rFonts w:ascii="Arial" w:hAnsi="Arial" w:cs="Arial"/>
          <w:sz w:val="22"/>
        </w:rPr>
        <w:t>Em “Contas a Receber Governo do Estado de São Paulo-Processo Encerrado” foram contabilizados os desembolsos realizados pela Companhia. A realização destes valores está vinculada ao ressarcimento pelo Governo do Estado de São Paulo, conforme nota explicativa nº 10.</w:t>
      </w: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autoSpaceDE w:val="0"/>
              <w:snapToGrid w:val="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OUTROS VALORES - LONGO PRAZO</w:t>
            </w:r>
          </w:p>
        </w:tc>
        <w:tc>
          <w:tcPr>
            <w:tcW w:w="1744" w:type="dxa"/>
            <w:vAlign w:val="bottom"/>
          </w:tcPr>
          <w:p>
            <w:pPr>
              <w:pBdr>
                <w:bottom w:val="single" w:sz="4" w:space="1" w:color="000000"/>
              </w:pBdr>
              <w:autoSpaceDE w:val="0"/>
              <w:snapToGrid w:val="0"/>
              <w:ind w:left="-153" w:right="87"/>
              <w:jc w:val="right"/>
              <w:rPr>
                <w:rFonts w:ascii="Arial" w:hAnsi="Arial" w:cs="Arial"/>
                <w:b/>
                <w:bCs/>
                <w:sz w:val="22"/>
                <w:szCs w:val="22"/>
              </w:rPr>
            </w:pPr>
            <w:r>
              <w:rPr>
                <w:rFonts w:ascii="Arial" w:hAnsi="Arial" w:cs="Arial"/>
                <w:b/>
                <w:bCs/>
                <w:sz w:val="22"/>
                <w:szCs w:val="22"/>
              </w:rPr>
              <w:t>2017</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107" w:type="dxa"/>
            <w:gridSpan w:val="2"/>
          </w:tcPr>
          <w:p>
            <w:pPr>
              <w:jc w:val="both"/>
              <w:rPr>
                <w:rFonts w:ascii="Arial" w:hAnsi="Arial" w:cs="Arial"/>
                <w:sz w:val="22"/>
              </w:rPr>
            </w:pPr>
            <w:r>
              <w:rPr>
                <w:rFonts w:ascii="Arial" w:hAnsi="Arial" w:cs="Arial"/>
                <w:sz w:val="22"/>
              </w:rPr>
              <w:t>Realizáveis por Venda de Imóveis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2.051</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2.051</w:t>
            </w:r>
          </w:p>
        </w:tc>
      </w:tr>
      <w:tr>
        <w:trPr>
          <w:trHeight w:val="284"/>
        </w:trPr>
        <w:tc>
          <w:tcPr>
            <w:tcW w:w="6107" w:type="dxa"/>
            <w:gridSpan w:val="2"/>
          </w:tcPr>
          <w:p>
            <w:pPr>
              <w:jc w:val="both"/>
              <w:rPr>
                <w:rFonts w:ascii="Arial" w:hAnsi="Arial" w:cs="Arial"/>
                <w:sz w:val="22"/>
              </w:rPr>
            </w:pPr>
            <w:r>
              <w:rPr>
                <w:rFonts w:ascii="Arial" w:hAnsi="Arial" w:cs="Arial"/>
                <w:sz w:val="22"/>
              </w:rPr>
              <w:t>Contas a Receber Clientes e Usuários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33.526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21.773</w:t>
            </w:r>
          </w:p>
        </w:tc>
      </w:tr>
      <w:tr>
        <w:trPr>
          <w:trHeight w:val="284"/>
        </w:trPr>
        <w:tc>
          <w:tcPr>
            <w:tcW w:w="6107" w:type="dxa"/>
            <w:gridSpan w:val="2"/>
          </w:tcPr>
          <w:p>
            <w:pPr>
              <w:jc w:val="both"/>
              <w:rPr>
                <w:rFonts w:ascii="Arial" w:hAnsi="Arial" w:cs="Arial"/>
                <w:sz w:val="22"/>
              </w:rPr>
            </w:pPr>
            <w:r>
              <w:rPr>
                <w:rFonts w:ascii="Arial" w:hAnsi="Arial" w:cs="Arial"/>
                <w:sz w:val="22"/>
              </w:rPr>
              <w:t>(-) Provisão para Créditos de Liquidação Duvidosa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(33.526)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(21.773)</w:t>
            </w:r>
          </w:p>
        </w:tc>
      </w:tr>
      <w:tr>
        <w:trPr>
          <w:trHeight w:val="316"/>
        </w:trPr>
        <w:tc>
          <w:tcPr>
            <w:tcW w:w="6008" w:type="dxa"/>
            <w:vAlign w:val="center"/>
          </w:tcPr>
          <w:p>
            <w:pPr>
              <w:jc w:val="right"/>
              <w:rPr>
                <w:rFonts w:ascii="Arial" w:hAnsi="Arial" w:cs="Arial"/>
                <w:b/>
                <w:bCs/>
                <w:sz w:val="22"/>
              </w:rPr>
            </w:pPr>
          </w:p>
        </w:tc>
        <w:tc>
          <w:tcPr>
            <w:tcW w:w="1867" w:type="dxa"/>
            <w:gridSpan w:val="3"/>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c>
          <w:tcPr>
            <w:tcW w:w="1818" w:type="dxa"/>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r>
    </w:tbl>
    <w:p>
      <w:pPr>
        <w:jc w:val="both"/>
        <w:rPr>
          <w:rFonts w:ascii="Arial" w:hAnsi="Arial" w:cs="Arial"/>
          <w:sz w:val="22"/>
        </w:rPr>
      </w:pPr>
    </w:p>
    <w:p>
      <w:pPr>
        <w:jc w:val="both"/>
        <w:rPr>
          <w:rFonts w:ascii="Arial" w:hAnsi="Arial" w:cs="Arial"/>
          <w:sz w:val="22"/>
        </w:rPr>
      </w:pPr>
      <w:r>
        <w:rPr>
          <w:rFonts w:ascii="Arial" w:hAnsi="Arial" w:cs="Arial"/>
          <w:sz w:val="22"/>
        </w:rPr>
        <w:t>Em “Realizáveis por Venda de Imóveis” estão registrados os valores a receber das Prefeituras Municipais. Eventuais inadimplências são demandadas judicial ou administrativamente e conduzidas negociações para sua liquidação</w:t>
      </w:r>
      <w:r>
        <w:rPr>
          <w:rFonts w:ascii="Arial" w:hAnsi="Arial" w:cs="Arial"/>
          <w:sz w:val="22"/>
          <w:szCs w:val="22"/>
        </w:rPr>
        <w:t xml:space="preserve">. Não há </w:t>
      </w:r>
      <w:r>
        <w:rPr>
          <w:rFonts w:ascii="Arial" w:hAnsi="Arial" w:cs="Arial"/>
          <w:sz w:val="22"/>
        </w:rPr>
        <w:t>Provisão para Créditos de Liquidação Duvidosa,</w:t>
      </w:r>
      <w:r>
        <w:rPr>
          <w:rFonts w:ascii="Arial" w:hAnsi="Arial" w:cs="Arial"/>
          <w:sz w:val="22"/>
          <w:szCs w:val="22"/>
        </w:rPr>
        <w:t xml:space="preserve"> pois o bem é garantia real para a Companhia</w:t>
      </w:r>
      <w:r>
        <w:rPr>
          <w:rFonts w:ascii="Arial" w:hAnsi="Arial" w:cs="Arial"/>
          <w:color w:val="3366FF"/>
          <w:sz w:val="22"/>
          <w:szCs w:val="22"/>
        </w:rPr>
        <w:t>.</w:t>
      </w:r>
    </w:p>
    <w:p>
      <w:pPr>
        <w:jc w:val="both"/>
        <w:rPr>
          <w:rFonts w:ascii="Arial" w:hAnsi="Arial" w:cs="Arial"/>
          <w:sz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 – LONGO PRAZO</w:t>
            </w:r>
          </w:p>
        </w:tc>
        <w:tc>
          <w:tcPr>
            <w:tcW w:w="2126" w:type="dxa"/>
            <w:gridSpan w:val="2"/>
            <w:vAlign w:val="center"/>
          </w:tcPr>
          <w:p>
            <w:pPr>
              <w:pBdr>
                <w:bottom w:val="single" w:sz="4" w:space="1" w:color="000000"/>
              </w:pBdr>
              <w:autoSpaceDE w:val="0"/>
              <w:snapToGrid w:val="0"/>
              <w:ind w:left="317" w:right="-54"/>
              <w:jc w:val="right"/>
              <w:rPr>
                <w:rFonts w:ascii="Arial" w:hAnsi="Arial" w:cs="Arial"/>
                <w:b/>
                <w:bCs/>
                <w:sz w:val="22"/>
                <w:szCs w:val="22"/>
              </w:rPr>
            </w:pPr>
            <w:r>
              <w:rPr>
                <w:rFonts w:ascii="Arial" w:hAnsi="Arial" w:cs="Arial"/>
                <w:b/>
                <w:bCs/>
                <w:sz w:val="22"/>
                <w:szCs w:val="22"/>
              </w:rPr>
              <w:t>2017</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31.12.2016</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(21.773)</w:t>
            </w:r>
          </w:p>
        </w:tc>
      </w:tr>
      <w:tr>
        <w:trPr>
          <w:trHeight w:val="284"/>
        </w:trPr>
        <w:tc>
          <w:tcPr>
            <w:tcW w:w="7938" w:type="dxa"/>
            <w:gridSpan w:val="2"/>
            <w:vAlign w:val="center"/>
          </w:tcPr>
          <w:p>
            <w:pPr>
              <w:autoSpaceDE w:val="0"/>
              <w:snapToGrid w:val="0"/>
              <w:rPr>
                <w:rFonts w:ascii="Arial" w:hAnsi="Arial" w:cs="Arial"/>
                <w:sz w:val="22"/>
                <w:szCs w:val="22"/>
              </w:rPr>
            </w:pPr>
            <w:r>
              <w:rPr>
                <w:rFonts w:ascii="Arial" w:hAnsi="Arial" w:cs="Arial"/>
                <w:sz w:val="22"/>
                <w:szCs w:val="22"/>
              </w:rPr>
              <w:t xml:space="preserve"> (+) Provisões constituídas no exercício</w:t>
            </w:r>
          </w:p>
        </w:tc>
        <w:tc>
          <w:tcPr>
            <w:tcW w:w="1818" w:type="dxa"/>
            <w:gridSpan w:val="2"/>
            <w:shd w:val="clear" w:color="auto" w:fill="auto"/>
            <w:vAlign w:val="bottom"/>
          </w:tcPr>
          <w:p>
            <w:pPr>
              <w:autoSpaceDE w:val="0"/>
              <w:snapToGrid w:val="0"/>
              <w:jc w:val="right"/>
              <w:rPr>
                <w:rFonts w:ascii="Arial" w:hAnsi="Arial" w:cs="Arial"/>
                <w:sz w:val="22"/>
                <w:szCs w:val="22"/>
              </w:rPr>
            </w:pPr>
            <w:r>
              <w:rPr>
                <w:rFonts w:ascii="Arial" w:hAnsi="Arial" w:cs="Arial"/>
                <w:sz w:val="22"/>
                <w:szCs w:val="22"/>
              </w:rPr>
              <w:t xml:space="preserve">              (12.175)</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exercício</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422</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31.12.2017</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(33.526)</w:t>
            </w:r>
          </w:p>
        </w:tc>
      </w:tr>
    </w:tbl>
    <w:p>
      <w:pPr>
        <w:jc w:val="both"/>
        <w:rPr>
          <w:rFonts w:ascii="Arial" w:hAnsi="Arial" w:cs="Arial"/>
          <w:bCs/>
          <w:sz w:val="22"/>
          <w:szCs w:val="22"/>
        </w:rPr>
      </w:pPr>
    </w:p>
    <w:p>
      <w:pPr>
        <w:jc w:val="both"/>
        <w:rPr>
          <w:rFonts w:ascii="Arial" w:hAnsi="Arial" w:cs="Arial"/>
          <w:sz w:val="22"/>
          <w:szCs w:val="22"/>
        </w:rPr>
      </w:pPr>
      <w:r>
        <w:rPr>
          <w:rFonts w:ascii="Arial" w:hAnsi="Arial" w:cs="Arial"/>
          <w:sz w:val="22"/>
          <w:szCs w:val="22"/>
        </w:rPr>
        <w:t>A elevação da provisão no valor de R$ 11,753 milhões no decorrer do exercício de 2017 se deve à alta taxa de inadimplência do período. A constituição das provisões foi comentada em nota explicativa nº 5.</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O aumento de R$ 11,753 milhões deduzindo a baixa de R$ 198 mil do ativo circulante, nota explicativa nº 5, impactaram negativamente no resultado líquido do exercício em R$ 11,555 milhões, conforme comentado em nota explicativa nº 24.</w:t>
      </w:r>
    </w:p>
    <w:p>
      <w:pPr>
        <w:jc w:val="both"/>
        <w:rPr>
          <w:rFonts w:ascii="Arial" w:hAnsi="Arial" w:cs="Arial"/>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rPr>
                <w:rFonts w:ascii="Arial" w:hAnsi="Arial" w:cs="Arial"/>
                <w:b/>
                <w:bCs/>
                <w:sz w:val="22"/>
                <w:szCs w:val="22"/>
              </w:rPr>
            </w:pPr>
            <w:r>
              <w:rPr>
                <w:rFonts w:ascii="Arial" w:hAnsi="Arial" w:cs="Arial"/>
                <w:b/>
                <w:bCs/>
                <w:sz w:val="22"/>
              </w:rPr>
              <w:t>13.</w:t>
            </w:r>
            <w:r>
              <w:rPr>
                <w:rFonts w:ascii="Arial" w:hAnsi="Arial" w:cs="Arial"/>
                <w:b/>
                <w:bCs/>
                <w:sz w:val="22"/>
              </w:rPr>
              <w:tab/>
              <w:t>INVESTIMENTOS</w:t>
            </w:r>
          </w:p>
        </w:tc>
        <w:tc>
          <w:tcPr>
            <w:tcW w:w="1843" w:type="dxa"/>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2017</w:t>
            </w:r>
          </w:p>
        </w:tc>
        <w:tc>
          <w:tcPr>
            <w:tcW w:w="1842" w:type="dxa"/>
            <w:gridSpan w:val="2"/>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2016</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238</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238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Semipermanente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4</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4</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Decorrente Incentivos Fiscais</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9</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9</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r>
    </w:tbl>
    <w:p>
      <w:pPr>
        <w:jc w:val="both"/>
        <w:rPr>
          <w:rFonts w:ascii="Arial" w:hAnsi="Arial" w:cs="Arial"/>
          <w:sz w:val="22"/>
          <w:szCs w:val="22"/>
        </w:rPr>
      </w:pPr>
    </w:p>
    <w:p>
      <w:pPr>
        <w:jc w:val="both"/>
        <w:rPr>
          <w:rFonts w:ascii="Arial" w:hAnsi="Arial" w:cs="Arial"/>
          <w:sz w:val="22"/>
          <w:szCs w:val="24"/>
        </w:rPr>
      </w:pPr>
      <w:r>
        <w:rPr>
          <w:rFonts w:ascii="Arial" w:hAnsi="Arial" w:cs="Arial"/>
          <w:sz w:val="22"/>
          <w:szCs w:val="22"/>
        </w:rPr>
        <w:t>A Companhia possui 6.197.058 ações ordinárias nominativas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jc w:val="both"/>
        <w:rPr>
          <w:rFonts w:ascii="Arial" w:hAnsi="Arial" w:cs="Arial"/>
          <w:sz w:val="22"/>
          <w:szCs w:val="24"/>
        </w:rPr>
      </w:pPr>
    </w:p>
    <w:tbl>
      <w:tblPr>
        <w:tblW w:w="9693" w:type="dxa"/>
        <w:tblLayout w:type="fixed"/>
        <w:tblCellMar>
          <w:left w:w="54" w:type="dxa"/>
          <w:right w:w="54" w:type="dxa"/>
        </w:tblCellMar>
        <w:tblLook w:val="0000" w:firstRow="0" w:lastRow="0" w:firstColumn="0" w:lastColumn="0" w:noHBand="0" w:noVBand="0"/>
      </w:tblPr>
      <w:tblGrid>
        <w:gridCol w:w="3031"/>
        <w:gridCol w:w="1664"/>
        <w:gridCol w:w="1134"/>
        <w:gridCol w:w="1455"/>
        <w:gridCol w:w="1185"/>
        <w:gridCol w:w="1224"/>
      </w:tblGrid>
      <w:tr>
        <w:trPr>
          <w:trHeight w:val="240"/>
        </w:trPr>
        <w:tc>
          <w:tcPr>
            <w:tcW w:w="3031" w:type="dxa"/>
            <w:vAlign w:val="bottom"/>
          </w:tcPr>
          <w:p>
            <w:pPr>
              <w:autoSpaceDE w:val="0"/>
              <w:snapToGrid w:val="0"/>
              <w:jc w:val="both"/>
              <w:rPr>
                <w:rFonts w:ascii="Arial" w:hAnsi="Arial" w:cs="Arial"/>
                <w:b/>
                <w:bCs/>
                <w:sz w:val="22"/>
                <w:szCs w:val="22"/>
              </w:rPr>
            </w:pPr>
          </w:p>
          <w:p>
            <w:pPr>
              <w:autoSpaceDE w:val="0"/>
              <w:snapToGrid w:val="0"/>
              <w:jc w:val="both"/>
              <w:rPr>
                <w:rFonts w:ascii="Arial" w:hAnsi="Arial" w:cs="Arial"/>
                <w:b/>
                <w:bCs/>
                <w:sz w:val="20"/>
              </w:rPr>
            </w:pPr>
            <w:r>
              <w:rPr>
                <w:rFonts w:ascii="Arial" w:hAnsi="Arial" w:cs="Arial"/>
                <w:b/>
                <w:bCs/>
                <w:sz w:val="22"/>
                <w:szCs w:val="22"/>
              </w:rPr>
              <w:t>14.</w:t>
            </w:r>
            <w:r>
              <w:rPr>
                <w:rFonts w:ascii="Arial" w:hAnsi="Arial" w:cs="Arial"/>
                <w:b/>
                <w:bCs/>
                <w:sz w:val="22"/>
                <w:szCs w:val="22"/>
              </w:rPr>
              <w:tab/>
              <w:t>IMOBILIZADO</w:t>
            </w:r>
          </w:p>
        </w:tc>
        <w:tc>
          <w:tcPr>
            <w:tcW w:w="1664" w:type="dxa"/>
            <w:vMerge w:val="restart"/>
            <w:vAlign w:val="bottom"/>
          </w:tcPr>
          <w:p>
            <w:pPr>
              <w:autoSpaceDE w:val="0"/>
              <w:snapToGrid w:val="0"/>
              <w:jc w:val="right"/>
              <w:rPr>
                <w:rFonts w:ascii="Arial" w:hAnsi="Arial" w:cs="Arial"/>
                <w:b/>
                <w:bCs/>
                <w:sz w:val="20"/>
              </w:rPr>
            </w:pPr>
          </w:p>
        </w:tc>
        <w:tc>
          <w:tcPr>
            <w:tcW w:w="3774" w:type="dxa"/>
            <w:gridSpan w:val="3"/>
            <w:vAlign w:val="bottom"/>
          </w:tcPr>
          <w:p>
            <w:pPr>
              <w:pBdr>
                <w:bottom w:val="single" w:sz="4" w:space="1" w:color="000000"/>
              </w:pBdr>
              <w:autoSpaceDE w:val="0"/>
              <w:snapToGrid w:val="0"/>
              <w:jc w:val="center"/>
              <w:rPr>
                <w:rFonts w:ascii="Arial" w:hAnsi="Arial" w:cs="Arial"/>
                <w:b/>
                <w:bCs/>
                <w:sz w:val="22"/>
              </w:rPr>
            </w:pPr>
            <w:r>
              <w:rPr>
                <w:rFonts w:ascii="Arial" w:hAnsi="Arial" w:cs="Arial"/>
                <w:b/>
                <w:bCs/>
                <w:sz w:val="22"/>
              </w:rPr>
              <w:t>2017</w:t>
            </w:r>
          </w:p>
        </w:tc>
        <w:tc>
          <w:tcPr>
            <w:tcW w:w="1224" w:type="dxa"/>
            <w:vAlign w:val="bottom"/>
          </w:tcPr>
          <w:p>
            <w:pPr>
              <w:pBdr>
                <w:bottom w:val="single" w:sz="4" w:space="1" w:color="000000"/>
              </w:pBdr>
              <w:autoSpaceDE w:val="0"/>
              <w:snapToGrid w:val="0"/>
              <w:ind w:right="-54"/>
              <w:jc w:val="center"/>
              <w:rPr>
                <w:rFonts w:ascii="Arial" w:hAnsi="Arial" w:cs="Arial"/>
                <w:b/>
                <w:bCs/>
                <w:sz w:val="22"/>
              </w:rPr>
            </w:pPr>
            <w:r>
              <w:rPr>
                <w:rFonts w:ascii="Arial" w:hAnsi="Arial" w:cs="Arial"/>
                <w:b/>
                <w:bCs/>
                <w:sz w:val="22"/>
              </w:rPr>
              <w:t>2016</w:t>
            </w:r>
          </w:p>
        </w:tc>
      </w:tr>
      <w:tr>
        <w:trPr>
          <w:trHeight w:val="486"/>
        </w:trPr>
        <w:tc>
          <w:tcPr>
            <w:tcW w:w="3031" w:type="dxa"/>
            <w:vAlign w:val="bottom"/>
          </w:tcPr>
          <w:p>
            <w:pPr>
              <w:autoSpaceDE w:val="0"/>
              <w:snapToGrid w:val="0"/>
              <w:jc w:val="both"/>
              <w:rPr>
                <w:rFonts w:ascii="Arial" w:hAnsi="Arial" w:cs="Arial"/>
                <w:b/>
                <w:bCs/>
                <w:sz w:val="20"/>
              </w:rPr>
            </w:pPr>
          </w:p>
        </w:tc>
        <w:tc>
          <w:tcPr>
            <w:tcW w:w="1664" w:type="dxa"/>
            <w:vMerge/>
            <w:vAlign w:val="bottom"/>
          </w:tcPr>
          <w:p>
            <w:pPr>
              <w:pBdr>
                <w:bottom w:val="single" w:sz="4" w:space="1" w:color="000000"/>
              </w:pBdr>
              <w:autoSpaceDE w:val="0"/>
              <w:snapToGrid w:val="0"/>
              <w:jc w:val="right"/>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highlight w:val="yellow"/>
              </w:rPr>
            </w:pPr>
            <w:r>
              <w:rPr>
                <w:rFonts w:ascii="Arial" w:hAnsi="Arial"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ascii="Arial" w:hAnsi="Arial" w:cs="Arial"/>
                <w:b/>
                <w:bCs/>
                <w:sz w:val="20"/>
              </w:rPr>
            </w:pPr>
            <w:r>
              <w:rPr>
                <w:rFonts w:ascii="Arial" w:hAnsi="Arial" w:cs="Arial"/>
                <w:b/>
                <w:bCs/>
                <w:sz w:val="20"/>
              </w:rPr>
              <w:t>Depreciação acumulada</w:t>
            </w:r>
          </w:p>
        </w:tc>
        <w:tc>
          <w:tcPr>
            <w:tcW w:w="1185"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224"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Terrenos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72.193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72.193</w:t>
            </w:r>
          </w:p>
        </w:tc>
        <w:tc>
          <w:tcPr>
            <w:tcW w:w="1224" w:type="dxa"/>
            <w:vAlign w:val="bottom"/>
          </w:tcPr>
          <w:p>
            <w:pPr>
              <w:autoSpaceDE w:val="0"/>
              <w:snapToGrid w:val="0"/>
              <w:jc w:val="right"/>
              <w:rPr>
                <w:rFonts w:ascii="Arial" w:hAnsi="Arial" w:cs="Arial"/>
                <w:sz w:val="22"/>
              </w:rPr>
            </w:pPr>
            <w:r>
              <w:rPr>
                <w:rFonts w:ascii="Arial" w:hAnsi="Arial" w:cs="Arial"/>
                <w:sz w:val="22"/>
              </w:rPr>
              <w:t>72.193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Edificações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293.150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(190.262)</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102.888</w:t>
            </w:r>
          </w:p>
        </w:tc>
        <w:tc>
          <w:tcPr>
            <w:tcW w:w="1224" w:type="dxa"/>
            <w:vAlign w:val="bottom"/>
          </w:tcPr>
          <w:p>
            <w:pPr>
              <w:autoSpaceDE w:val="0"/>
              <w:snapToGrid w:val="0"/>
              <w:jc w:val="right"/>
              <w:rPr>
                <w:rFonts w:ascii="Arial" w:hAnsi="Arial" w:cs="Arial"/>
                <w:sz w:val="22"/>
              </w:rPr>
            </w:pPr>
            <w:r>
              <w:rPr>
                <w:rFonts w:ascii="Arial" w:hAnsi="Arial" w:cs="Arial"/>
                <w:sz w:val="22"/>
              </w:rPr>
              <w:t>107.521</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e Instalações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32.466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(28.797)</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3.669</w:t>
            </w:r>
          </w:p>
        </w:tc>
        <w:tc>
          <w:tcPr>
            <w:tcW w:w="1224" w:type="dxa"/>
            <w:vAlign w:val="bottom"/>
          </w:tcPr>
          <w:p>
            <w:pPr>
              <w:autoSpaceDE w:val="0"/>
              <w:snapToGrid w:val="0"/>
              <w:jc w:val="right"/>
              <w:rPr>
                <w:rFonts w:ascii="Arial" w:hAnsi="Arial" w:cs="Arial"/>
                <w:sz w:val="22"/>
              </w:rPr>
            </w:pPr>
            <w:r>
              <w:rPr>
                <w:rFonts w:ascii="Arial" w:hAnsi="Arial" w:cs="Arial"/>
                <w:sz w:val="22"/>
              </w:rPr>
              <w:t>135</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de Informática</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4.479</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(3.869)</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610</w:t>
            </w:r>
          </w:p>
        </w:tc>
        <w:tc>
          <w:tcPr>
            <w:tcW w:w="1224" w:type="dxa"/>
            <w:vAlign w:val="bottom"/>
          </w:tcPr>
          <w:p>
            <w:pPr>
              <w:autoSpaceDE w:val="0"/>
              <w:snapToGrid w:val="0"/>
              <w:jc w:val="right"/>
              <w:rPr>
                <w:rFonts w:ascii="Arial" w:hAnsi="Arial" w:cs="Arial"/>
                <w:sz w:val="22"/>
              </w:rPr>
            </w:pPr>
            <w:r>
              <w:rPr>
                <w:rFonts w:ascii="Arial" w:hAnsi="Arial" w:cs="Arial"/>
                <w:sz w:val="22"/>
              </w:rPr>
              <w:t>583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Veículos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799</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(795)</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w:t>
            </w:r>
          </w:p>
        </w:tc>
        <w:tc>
          <w:tcPr>
            <w:tcW w:w="1224" w:type="dxa"/>
            <w:vAlign w:val="bottom"/>
          </w:tcPr>
          <w:p>
            <w:pPr>
              <w:autoSpaceDE w:val="0"/>
              <w:snapToGrid w:val="0"/>
              <w:jc w:val="right"/>
              <w:rPr>
                <w:rFonts w:ascii="Arial" w:hAnsi="Arial" w:cs="Arial"/>
                <w:sz w:val="22"/>
              </w:rPr>
            </w:pPr>
            <w:r>
              <w:rPr>
                <w:rFonts w:ascii="Arial" w:hAnsi="Arial" w:cs="Arial"/>
                <w:sz w:val="22"/>
              </w:rPr>
              <w:t>-</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Móveis e Utensílios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2.528</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(2.042)</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486</w:t>
            </w:r>
          </w:p>
        </w:tc>
        <w:tc>
          <w:tcPr>
            <w:tcW w:w="1224" w:type="dxa"/>
            <w:vAlign w:val="bottom"/>
          </w:tcPr>
          <w:p>
            <w:pPr>
              <w:autoSpaceDE w:val="0"/>
              <w:snapToGrid w:val="0"/>
              <w:jc w:val="right"/>
              <w:rPr>
                <w:rFonts w:ascii="Arial" w:hAnsi="Arial" w:cs="Arial"/>
                <w:sz w:val="22"/>
              </w:rPr>
            </w:pPr>
            <w:r>
              <w:rPr>
                <w:rFonts w:ascii="Arial" w:hAnsi="Arial" w:cs="Arial"/>
                <w:sz w:val="22"/>
              </w:rPr>
              <w:t>170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Bens Cedidos em Comodato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1.482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1.482</w:t>
            </w:r>
          </w:p>
        </w:tc>
        <w:tc>
          <w:tcPr>
            <w:tcW w:w="1224" w:type="dxa"/>
            <w:vAlign w:val="bottom"/>
          </w:tcPr>
          <w:p>
            <w:pPr>
              <w:autoSpaceDE w:val="0"/>
              <w:snapToGrid w:val="0"/>
              <w:jc w:val="right"/>
              <w:rPr>
                <w:rFonts w:ascii="Arial" w:hAnsi="Arial" w:cs="Arial"/>
                <w:sz w:val="22"/>
              </w:rPr>
            </w:pPr>
            <w:r>
              <w:rPr>
                <w:rFonts w:ascii="Arial" w:hAnsi="Arial" w:cs="Arial"/>
                <w:sz w:val="22"/>
              </w:rPr>
              <w:t>1.482</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Benfeitorias Bens de 3º</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2.741</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(2.258)</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483</w:t>
            </w:r>
          </w:p>
        </w:tc>
        <w:tc>
          <w:tcPr>
            <w:tcW w:w="1224" w:type="dxa"/>
            <w:vAlign w:val="bottom"/>
          </w:tcPr>
          <w:p>
            <w:pPr>
              <w:autoSpaceDE w:val="0"/>
              <w:snapToGrid w:val="0"/>
              <w:jc w:val="right"/>
              <w:rPr>
                <w:rFonts w:ascii="Arial" w:hAnsi="Arial" w:cs="Arial"/>
                <w:sz w:val="22"/>
              </w:rPr>
            </w:pPr>
            <w:r>
              <w:rPr>
                <w:rFonts w:ascii="Arial" w:hAnsi="Arial" w:cs="Arial"/>
                <w:sz w:val="22"/>
              </w:rPr>
              <w:t>470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Elétricas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15.193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(9.303)</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5.890</w:t>
            </w:r>
          </w:p>
        </w:tc>
        <w:tc>
          <w:tcPr>
            <w:tcW w:w="1224" w:type="dxa"/>
            <w:vAlign w:val="bottom"/>
          </w:tcPr>
          <w:p>
            <w:pPr>
              <w:autoSpaceDE w:val="0"/>
              <w:snapToGrid w:val="0"/>
              <w:jc w:val="right"/>
              <w:rPr>
                <w:rFonts w:ascii="Arial" w:hAnsi="Arial" w:cs="Arial"/>
                <w:sz w:val="22"/>
              </w:rPr>
            </w:pPr>
            <w:r>
              <w:rPr>
                <w:rFonts w:ascii="Arial" w:hAnsi="Arial" w:cs="Arial"/>
                <w:sz w:val="22"/>
              </w:rPr>
              <w:t>6.349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Hidráulicas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4.323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(3.818)</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505</w:t>
            </w:r>
          </w:p>
        </w:tc>
        <w:tc>
          <w:tcPr>
            <w:tcW w:w="1224" w:type="dxa"/>
            <w:vAlign w:val="bottom"/>
          </w:tcPr>
          <w:p>
            <w:pPr>
              <w:autoSpaceDE w:val="0"/>
              <w:snapToGrid w:val="0"/>
              <w:jc w:val="right"/>
              <w:rPr>
                <w:rFonts w:ascii="Arial" w:hAnsi="Arial" w:cs="Arial"/>
                <w:sz w:val="22"/>
              </w:rPr>
            </w:pPr>
            <w:r>
              <w:rPr>
                <w:rFonts w:ascii="Arial" w:hAnsi="Arial" w:cs="Arial"/>
                <w:sz w:val="22"/>
              </w:rPr>
              <w:t>583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em Andamento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21.782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21.782</w:t>
            </w:r>
          </w:p>
        </w:tc>
        <w:tc>
          <w:tcPr>
            <w:tcW w:w="1224" w:type="dxa"/>
            <w:vAlign w:val="bottom"/>
          </w:tcPr>
          <w:p>
            <w:pPr>
              <w:autoSpaceDE w:val="0"/>
              <w:snapToGrid w:val="0"/>
              <w:jc w:val="right"/>
              <w:rPr>
                <w:rFonts w:ascii="Arial" w:hAnsi="Arial" w:cs="Arial"/>
                <w:sz w:val="22"/>
              </w:rPr>
            </w:pPr>
            <w:r>
              <w:rPr>
                <w:rFonts w:ascii="Arial" w:hAnsi="Arial" w:cs="Arial"/>
                <w:sz w:val="22"/>
              </w:rPr>
              <w:t>20.831</w:t>
            </w:r>
          </w:p>
        </w:tc>
      </w:tr>
      <w:tr>
        <w:tc>
          <w:tcPr>
            <w:tcW w:w="3031" w:type="dxa"/>
            <w:vAlign w:val="bottom"/>
          </w:tcPr>
          <w:p>
            <w:pPr>
              <w:autoSpaceDE w:val="0"/>
              <w:snapToGrid w:val="0"/>
              <w:jc w:val="both"/>
              <w:rPr>
                <w:rFonts w:ascii="Arial" w:hAnsi="Arial" w:cs="Arial"/>
                <w:sz w:val="20"/>
              </w:rPr>
            </w:pPr>
          </w:p>
        </w:tc>
        <w:tc>
          <w:tcPr>
            <w:tcW w:w="1664" w:type="dxa"/>
            <w:vAlign w:val="bottom"/>
          </w:tcPr>
          <w:p>
            <w:pPr>
              <w:autoSpaceDE w:val="0"/>
              <w:snapToGrid w:val="0"/>
              <w:jc w:val="right"/>
              <w:rPr>
                <w:rFonts w:ascii="Arial" w:hAnsi="Arial" w:cs="Arial"/>
                <w:sz w:val="20"/>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451.136</w:t>
            </w:r>
          </w:p>
        </w:tc>
        <w:tc>
          <w:tcPr>
            <w:tcW w:w="145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(241.144)</w:t>
            </w:r>
          </w:p>
        </w:tc>
        <w:tc>
          <w:tcPr>
            <w:tcW w:w="118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209.992</w:t>
            </w:r>
          </w:p>
        </w:tc>
        <w:tc>
          <w:tcPr>
            <w:tcW w:w="1224" w:type="dxa"/>
            <w:vAlign w:val="bottom"/>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rPr>
              <w:t>210.317</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possui Unidades em alguns municípios do Estado de São Paulo assim identificadas:</w:t>
      </w:r>
    </w:p>
    <w:p>
      <w:pPr>
        <w:jc w:val="both"/>
        <w:rPr>
          <w:rFonts w:ascii="Arial" w:hAnsi="Arial" w:cs="Arial"/>
          <w:sz w:val="22"/>
        </w:rPr>
      </w:pPr>
    </w:p>
    <w:p>
      <w:pPr>
        <w:numPr>
          <w:ilvl w:val="0"/>
          <w:numId w:val="4"/>
        </w:numPr>
        <w:tabs>
          <w:tab w:val="left" w:pos="0"/>
        </w:tabs>
        <w:jc w:val="both"/>
        <w:rPr>
          <w:rFonts w:ascii="Arial" w:hAnsi="Arial" w:cs="Arial"/>
          <w:sz w:val="22"/>
          <w:szCs w:val="22"/>
        </w:rPr>
      </w:pPr>
      <w:r>
        <w:rPr>
          <w:rFonts w:ascii="Arial" w:hAnsi="Arial" w:cs="Arial"/>
          <w:sz w:val="22"/>
          <w:szCs w:val="22"/>
        </w:rPr>
        <w:t>33 Unidades Armazenadoras Operacionais.</w:t>
      </w:r>
    </w:p>
    <w:p>
      <w:pPr>
        <w:numPr>
          <w:ilvl w:val="0"/>
          <w:numId w:val="4"/>
        </w:numPr>
        <w:tabs>
          <w:tab w:val="left" w:pos="0"/>
        </w:tabs>
        <w:jc w:val="both"/>
        <w:rPr>
          <w:rFonts w:ascii="Arial" w:hAnsi="Arial" w:cs="Arial"/>
        </w:rPr>
      </w:pPr>
      <w:r>
        <w:rPr>
          <w:rFonts w:ascii="Arial" w:hAnsi="Arial" w:cs="Arial"/>
          <w:sz w:val="22"/>
        </w:rPr>
        <w:t>01 Unidade Frigorífica Armazenadora Polivalente</w:t>
      </w:r>
      <w:r>
        <w:rPr>
          <w:rFonts w:ascii="Arial" w:hAnsi="Arial" w:cs="Arial"/>
        </w:rPr>
        <w:t>.</w:t>
      </w:r>
    </w:p>
    <w:p>
      <w:pPr>
        <w:numPr>
          <w:ilvl w:val="0"/>
          <w:numId w:val="4"/>
        </w:numPr>
        <w:tabs>
          <w:tab w:val="left" w:pos="0"/>
        </w:tabs>
        <w:jc w:val="both"/>
        <w:rPr>
          <w:rFonts w:ascii="Arial" w:hAnsi="Arial" w:cs="Arial"/>
          <w:sz w:val="22"/>
          <w:szCs w:val="22"/>
        </w:rPr>
      </w:pPr>
      <w:r>
        <w:rPr>
          <w:rFonts w:ascii="Arial" w:hAnsi="Arial" w:cs="Arial"/>
          <w:sz w:val="22"/>
          <w:szCs w:val="22"/>
        </w:rPr>
        <w:t xml:space="preserve">01 Unidade de </w:t>
      </w:r>
      <w:proofErr w:type="spellStart"/>
      <w:r>
        <w:rPr>
          <w:rFonts w:ascii="Arial" w:hAnsi="Arial" w:cs="Arial"/>
          <w:sz w:val="22"/>
          <w:szCs w:val="22"/>
        </w:rPr>
        <w:t>Entrepostagem</w:t>
      </w:r>
      <w:proofErr w:type="spellEnd"/>
      <w:r>
        <w:rPr>
          <w:rFonts w:ascii="Arial" w:hAnsi="Arial" w:cs="Arial"/>
          <w:sz w:val="22"/>
          <w:szCs w:val="22"/>
        </w:rPr>
        <w:t xml:space="preserve"> na Capital.</w:t>
      </w:r>
    </w:p>
    <w:p>
      <w:pPr>
        <w:numPr>
          <w:ilvl w:val="0"/>
          <w:numId w:val="4"/>
        </w:numPr>
        <w:tabs>
          <w:tab w:val="left" w:pos="0"/>
        </w:tabs>
        <w:jc w:val="both"/>
        <w:rPr>
          <w:rFonts w:ascii="Arial" w:hAnsi="Arial" w:cs="Arial"/>
          <w:sz w:val="22"/>
          <w:szCs w:val="22"/>
        </w:rPr>
      </w:pPr>
      <w:r>
        <w:rPr>
          <w:rFonts w:ascii="Arial" w:hAnsi="Arial" w:cs="Arial"/>
          <w:sz w:val="22"/>
          <w:szCs w:val="22"/>
        </w:rPr>
        <w:t>04 Unidades Frigoríficas e Fábrica de Gelo.</w:t>
      </w:r>
    </w:p>
    <w:p>
      <w:pPr>
        <w:numPr>
          <w:ilvl w:val="0"/>
          <w:numId w:val="4"/>
        </w:numPr>
        <w:tabs>
          <w:tab w:val="left" w:pos="0"/>
        </w:tabs>
        <w:jc w:val="both"/>
        <w:rPr>
          <w:rFonts w:ascii="Arial" w:hAnsi="Arial" w:cs="Arial"/>
          <w:sz w:val="22"/>
        </w:rPr>
      </w:pPr>
      <w:r>
        <w:rPr>
          <w:rFonts w:ascii="Arial" w:hAnsi="Arial" w:cs="Arial"/>
          <w:sz w:val="22"/>
        </w:rPr>
        <w:t xml:space="preserve">12 Unidades de </w:t>
      </w:r>
      <w:proofErr w:type="spellStart"/>
      <w:r>
        <w:rPr>
          <w:rFonts w:ascii="Arial" w:hAnsi="Arial" w:cs="Arial"/>
          <w:sz w:val="22"/>
        </w:rPr>
        <w:t>Entrepostagem</w:t>
      </w:r>
      <w:proofErr w:type="spellEnd"/>
      <w:r>
        <w:rPr>
          <w:rFonts w:ascii="Arial" w:hAnsi="Arial" w:cs="Arial"/>
          <w:sz w:val="22"/>
        </w:rPr>
        <w:t xml:space="preserve"> no Interior (</w:t>
      </w:r>
      <w:proofErr w:type="spellStart"/>
      <w:r>
        <w:rPr>
          <w:rFonts w:ascii="Arial" w:hAnsi="Arial" w:cs="Arial"/>
          <w:sz w:val="22"/>
        </w:rPr>
        <w:t>Ceasas</w:t>
      </w:r>
      <w:proofErr w:type="spellEnd"/>
      <w:r>
        <w:rPr>
          <w:rFonts w:ascii="Arial" w:hAnsi="Arial" w:cs="Arial"/>
          <w:sz w:val="22"/>
        </w:rPr>
        <w:t>).</w:t>
      </w:r>
    </w:p>
    <w:p>
      <w:pPr>
        <w:numPr>
          <w:ilvl w:val="0"/>
          <w:numId w:val="4"/>
        </w:numPr>
        <w:tabs>
          <w:tab w:val="left" w:pos="0"/>
        </w:tabs>
        <w:jc w:val="both"/>
        <w:rPr>
          <w:rFonts w:ascii="Arial" w:hAnsi="Arial" w:cs="Arial"/>
          <w:sz w:val="22"/>
          <w:szCs w:val="22"/>
        </w:rPr>
      </w:pPr>
      <w:r>
        <w:rPr>
          <w:rFonts w:ascii="Arial" w:hAnsi="Arial" w:cs="Arial"/>
          <w:sz w:val="22"/>
          <w:szCs w:val="22"/>
        </w:rPr>
        <w:t>05 Terrenos.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jc w:val="both"/>
        <w:rPr>
          <w:rFonts w:ascii="Arial" w:hAnsi="Arial" w:cs="Arial"/>
          <w:sz w:val="22"/>
          <w:szCs w:val="22"/>
        </w:rPr>
      </w:pPr>
    </w:p>
    <w:p>
      <w:pPr>
        <w:jc w:val="both"/>
        <w:rPr>
          <w:rFonts w:ascii="Arial" w:hAnsi="Arial" w:cs="Arial"/>
          <w:bCs/>
          <w:sz w:val="22"/>
          <w:szCs w:val="22"/>
        </w:rPr>
      </w:pPr>
      <w:r>
        <w:rPr>
          <w:rFonts w:ascii="Arial" w:hAnsi="Arial" w:cs="Arial"/>
          <w:sz w:val="22"/>
          <w:szCs w:val="22"/>
        </w:rPr>
        <w:t>Em 1996, a Companhia reavaliou os ativos instalados em Unidades operacionais.</w:t>
      </w:r>
      <w:r>
        <w:rPr>
          <w:rFonts w:ascii="Arial" w:hAnsi="Arial" w:cs="Arial"/>
          <w:bCs/>
          <w:sz w:val="22"/>
          <w:szCs w:val="22"/>
        </w:rPr>
        <w:t xml:space="preserve"> </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3031"/>
        <w:gridCol w:w="1664"/>
        <w:gridCol w:w="1134"/>
        <w:gridCol w:w="1404"/>
        <w:gridCol w:w="334"/>
        <w:gridCol w:w="371"/>
        <w:gridCol w:w="263"/>
        <w:gridCol w:w="1492"/>
        <w:gridCol w:w="63"/>
      </w:tblGrid>
      <w:tr>
        <w:trPr>
          <w:gridAfter w:val="1"/>
          <w:wAfter w:w="63" w:type="dxa"/>
          <w:trHeight w:val="409"/>
        </w:trPr>
        <w:tc>
          <w:tcPr>
            <w:tcW w:w="7567" w:type="dxa"/>
            <w:gridSpan w:val="5"/>
          </w:tcPr>
          <w:p>
            <w:pPr>
              <w:autoSpaceDE w:val="0"/>
              <w:snapToGrid w:val="0"/>
              <w:jc w:val="both"/>
              <w:rPr>
                <w:rFonts w:ascii="Arial" w:hAnsi="Arial" w:cs="Arial"/>
                <w:sz w:val="22"/>
                <w:szCs w:val="22"/>
              </w:rPr>
            </w:pPr>
            <w:r>
              <w:rPr>
                <w:rFonts w:ascii="Arial" w:hAnsi="Arial" w:cs="Arial"/>
                <w:b/>
                <w:bCs/>
                <w:sz w:val="22"/>
              </w:rPr>
              <w:t>DEMONSTRAÇÃO DA MUTAÇÃO DO IMOBILIZADO</w:t>
            </w:r>
          </w:p>
        </w:tc>
        <w:tc>
          <w:tcPr>
            <w:tcW w:w="2126" w:type="dxa"/>
            <w:gridSpan w:val="3"/>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2017</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Saldo em 31.12.2016</w:t>
            </w:r>
          </w:p>
        </w:tc>
        <w:tc>
          <w:tcPr>
            <w:tcW w:w="2126" w:type="dxa"/>
            <w:gridSpan w:val="3"/>
            <w:vAlign w:val="center"/>
          </w:tcPr>
          <w:p>
            <w:pPr>
              <w:autoSpaceDE w:val="0"/>
              <w:snapToGrid w:val="0"/>
              <w:jc w:val="right"/>
              <w:rPr>
                <w:rFonts w:ascii="Arial" w:hAnsi="Arial" w:cs="Arial"/>
                <w:sz w:val="22"/>
              </w:rPr>
            </w:pPr>
            <w:r>
              <w:rPr>
                <w:rFonts w:ascii="Arial" w:hAnsi="Arial" w:cs="Arial"/>
                <w:sz w:val="22"/>
              </w:rPr>
              <w:t>210.317</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 Aquisições ocorridas no exercício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1.208</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Depreciações no exercício</w:t>
            </w:r>
          </w:p>
        </w:tc>
        <w:tc>
          <w:tcPr>
            <w:tcW w:w="2126" w:type="dxa"/>
            <w:gridSpan w:val="3"/>
            <w:vAlign w:val="center"/>
          </w:tcPr>
          <w:p>
            <w:pPr>
              <w:autoSpaceDE w:val="0"/>
              <w:snapToGrid w:val="0"/>
              <w:jc w:val="right"/>
              <w:rPr>
                <w:rFonts w:ascii="Arial" w:hAnsi="Arial" w:cs="Arial"/>
                <w:sz w:val="22"/>
              </w:rPr>
            </w:pPr>
            <w:r>
              <w:rPr>
                <w:rFonts w:ascii="Arial" w:hAnsi="Arial" w:cs="Arial"/>
                <w:sz w:val="22"/>
              </w:rPr>
              <w:t>(6.685)</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Baixas de depreciações no exercício</w:t>
            </w:r>
          </w:p>
        </w:tc>
        <w:tc>
          <w:tcPr>
            <w:tcW w:w="2126" w:type="dxa"/>
            <w:gridSpan w:val="3"/>
            <w:vAlign w:val="center"/>
          </w:tcPr>
          <w:p>
            <w:pPr>
              <w:autoSpaceDE w:val="0"/>
              <w:snapToGrid w:val="0"/>
              <w:jc w:val="right"/>
              <w:rPr>
                <w:rFonts w:ascii="Arial" w:hAnsi="Arial" w:cs="Arial"/>
                <w:sz w:val="22"/>
              </w:rPr>
            </w:pPr>
            <w:r>
              <w:rPr>
                <w:rFonts w:ascii="Arial" w:hAnsi="Arial" w:cs="Arial"/>
                <w:sz w:val="22"/>
              </w:rPr>
              <w:t>5.152</w:t>
            </w:r>
          </w:p>
        </w:tc>
      </w:tr>
      <w:tr>
        <w:trPr>
          <w:trHeight w:val="316"/>
        </w:trPr>
        <w:tc>
          <w:tcPr>
            <w:tcW w:w="7938" w:type="dxa"/>
            <w:gridSpan w:val="6"/>
          </w:tcPr>
          <w:p>
            <w:pPr>
              <w:autoSpaceDE w:val="0"/>
              <w:snapToGrid w:val="0"/>
              <w:jc w:val="both"/>
              <w:rPr>
                <w:rFonts w:ascii="Arial" w:hAnsi="Arial" w:cs="Arial"/>
                <w:sz w:val="22"/>
                <w:szCs w:val="22"/>
              </w:rPr>
            </w:pPr>
            <w:r>
              <w:rPr>
                <w:rFonts w:ascii="Arial" w:hAnsi="Arial" w:cs="Arial"/>
                <w:sz w:val="22"/>
                <w:szCs w:val="22"/>
              </w:rPr>
              <w:t xml:space="preserve"> Saldo final em 31.12.2017</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209.992</w:t>
            </w:r>
          </w:p>
        </w:tc>
      </w:tr>
      <w:tr>
        <w:trPr>
          <w:gridAfter w:val="1"/>
          <w:wAfter w:w="63" w:type="dxa"/>
          <w:trHeight w:val="240"/>
        </w:trPr>
        <w:tc>
          <w:tcPr>
            <w:tcW w:w="3031" w:type="dxa"/>
            <w:vAlign w:val="bottom"/>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p>
            <w:pPr>
              <w:autoSpaceDE w:val="0"/>
              <w:snapToGrid w:val="0"/>
              <w:jc w:val="both"/>
              <w:rPr>
                <w:rFonts w:ascii="Arial" w:hAnsi="Arial" w:cs="Arial"/>
                <w:b/>
                <w:bCs/>
                <w:sz w:val="20"/>
              </w:rPr>
            </w:pPr>
            <w:r>
              <w:rPr>
                <w:rFonts w:ascii="Arial" w:hAnsi="Arial" w:cs="Arial"/>
                <w:b/>
                <w:bCs/>
                <w:sz w:val="22"/>
                <w:szCs w:val="22"/>
              </w:rPr>
              <w:t>15.</w:t>
            </w:r>
            <w:r>
              <w:rPr>
                <w:rFonts w:ascii="Arial" w:hAnsi="Arial" w:cs="Arial"/>
                <w:b/>
                <w:bCs/>
                <w:sz w:val="22"/>
                <w:szCs w:val="22"/>
              </w:rPr>
              <w:tab/>
              <w:t>INTANGÍVEL</w:t>
            </w:r>
          </w:p>
        </w:tc>
        <w:tc>
          <w:tcPr>
            <w:tcW w:w="1664" w:type="dxa"/>
            <w:vMerge w:val="restart"/>
            <w:vAlign w:val="bottom"/>
          </w:tcPr>
          <w:p>
            <w:pPr>
              <w:autoSpaceDE w:val="0"/>
              <w:snapToGrid w:val="0"/>
              <w:jc w:val="both"/>
              <w:rPr>
                <w:rFonts w:ascii="Arial" w:hAnsi="Arial" w:cs="Arial"/>
                <w:b/>
                <w:bCs/>
                <w:sz w:val="22"/>
              </w:rPr>
            </w:pPr>
          </w:p>
        </w:tc>
        <w:tc>
          <w:tcPr>
            <w:tcW w:w="3506" w:type="dxa"/>
            <w:gridSpan w:val="5"/>
            <w:vAlign w:val="bottom"/>
          </w:tcPr>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r>
              <w:rPr>
                <w:rFonts w:ascii="Arial" w:hAnsi="Arial" w:cs="Arial"/>
                <w:b/>
                <w:bCs/>
                <w:sz w:val="22"/>
              </w:rPr>
              <w:t>2017</w:t>
            </w:r>
          </w:p>
        </w:tc>
        <w:tc>
          <w:tcPr>
            <w:tcW w:w="1492" w:type="dxa"/>
            <w:vAlign w:val="bottom"/>
          </w:tcPr>
          <w:p>
            <w:pPr>
              <w:pBdr>
                <w:bottom w:val="single" w:sz="4" w:space="1" w:color="000000"/>
              </w:pBdr>
              <w:autoSpaceDE w:val="0"/>
              <w:snapToGrid w:val="0"/>
              <w:ind w:right="-54"/>
              <w:jc w:val="right"/>
              <w:rPr>
                <w:rFonts w:ascii="Arial" w:hAnsi="Arial" w:cs="Arial"/>
                <w:b/>
                <w:bCs/>
                <w:sz w:val="22"/>
              </w:rPr>
            </w:pPr>
          </w:p>
          <w:p>
            <w:pPr>
              <w:pBdr>
                <w:bottom w:val="single" w:sz="4" w:space="1" w:color="000000"/>
              </w:pBdr>
              <w:autoSpaceDE w:val="0"/>
              <w:snapToGrid w:val="0"/>
              <w:ind w:right="-54"/>
              <w:jc w:val="right"/>
              <w:rPr>
                <w:rFonts w:ascii="Arial" w:hAnsi="Arial" w:cs="Arial"/>
                <w:b/>
                <w:bCs/>
                <w:sz w:val="22"/>
              </w:rPr>
            </w:pPr>
          </w:p>
          <w:p>
            <w:pPr>
              <w:pBdr>
                <w:bottom w:val="single" w:sz="4" w:space="1" w:color="000000"/>
              </w:pBdr>
              <w:autoSpaceDE w:val="0"/>
              <w:snapToGrid w:val="0"/>
              <w:ind w:right="-54"/>
              <w:jc w:val="right"/>
              <w:rPr>
                <w:rFonts w:ascii="Arial" w:hAnsi="Arial" w:cs="Arial"/>
                <w:b/>
                <w:bCs/>
                <w:sz w:val="22"/>
              </w:rPr>
            </w:pPr>
          </w:p>
          <w:p>
            <w:pPr>
              <w:pBdr>
                <w:bottom w:val="single" w:sz="4" w:space="1" w:color="000000"/>
              </w:pBdr>
              <w:autoSpaceDE w:val="0"/>
              <w:snapToGrid w:val="0"/>
              <w:ind w:right="-54"/>
              <w:jc w:val="right"/>
              <w:rPr>
                <w:rFonts w:ascii="Arial" w:hAnsi="Arial" w:cs="Arial"/>
                <w:b/>
                <w:bCs/>
                <w:sz w:val="22"/>
              </w:rPr>
            </w:pPr>
          </w:p>
          <w:p>
            <w:pPr>
              <w:pBdr>
                <w:bottom w:val="single" w:sz="4" w:space="1" w:color="000000"/>
              </w:pBdr>
              <w:autoSpaceDE w:val="0"/>
              <w:snapToGrid w:val="0"/>
              <w:ind w:right="-54"/>
              <w:jc w:val="right"/>
              <w:rPr>
                <w:rFonts w:ascii="Arial" w:hAnsi="Arial" w:cs="Arial"/>
                <w:b/>
                <w:bCs/>
                <w:sz w:val="22"/>
              </w:rPr>
            </w:pPr>
          </w:p>
          <w:p>
            <w:pPr>
              <w:pBdr>
                <w:bottom w:val="single" w:sz="4" w:space="1" w:color="000000"/>
              </w:pBdr>
              <w:autoSpaceDE w:val="0"/>
              <w:snapToGrid w:val="0"/>
              <w:ind w:right="-54"/>
              <w:jc w:val="right"/>
              <w:rPr>
                <w:rFonts w:ascii="Arial" w:hAnsi="Arial" w:cs="Arial"/>
                <w:b/>
                <w:bCs/>
                <w:sz w:val="22"/>
              </w:rPr>
            </w:pPr>
          </w:p>
          <w:p>
            <w:pPr>
              <w:pBdr>
                <w:bottom w:val="single" w:sz="4" w:space="1" w:color="000000"/>
              </w:pBdr>
              <w:autoSpaceDE w:val="0"/>
              <w:snapToGrid w:val="0"/>
              <w:ind w:right="-54"/>
              <w:jc w:val="right"/>
              <w:rPr>
                <w:rFonts w:ascii="Arial" w:hAnsi="Arial" w:cs="Arial"/>
                <w:b/>
                <w:bCs/>
                <w:sz w:val="22"/>
              </w:rPr>
            </w:pPr>
            <w:r>
              <w:rPr>
                <w:rFonts w:ascii="Arial" w:hAnsi="Arial" w:cs="Arial"/>
                <w:b/>
                <w:bCs/>
                <w:sz w:val="22"/>
              </w:rPr>
              <w:t>2016</w:t>
            </w:r>
          </w:p>
        </w:tc>
      </w:tr>
      <w:tr>
        <w:trPr>
          <w:gridAfter w:val="1"/>
          <w:wAfter w:w="63" w:type="dxa"/>
          <w:trHeight w:val="486"/>
        </w:trPr>
        <w:tc>
          <w:tcPr>
            <w:tcW w:w="3031" w:type="dxa"/>
            <w:vAlign w:val="bottom"/>
          </w:tcPr>
          <w:p>
            <w:pPr>
              <w:autoSpaceDE w:val="0"/>
              <w:snapToGrid w:val="0"/>
              <w:jc w:val="both"/>
              <w:rPr>
                <w:rFonts w:ascii="Arial" w:hAnsi="Arial" w:cs="Arial"/>
                <w:b/>
                <w:bCs/>
                <w:sz w:val="20"/>
              </w:rPr>
            </w:pPr>
          </w:p>
        </w:tc>
        <w:tc>
          <w:tcPr>
            <w:tcW w:w="1664" w:type="dxa"/>
            <w:vMerge/>
          </w:tcPr>
          <w:p>
            <w:pPr>
              <w:pBdr>
                <w:bottom w:val="single" w:sz="4" w:space="1" w:color="000000"/>
              </w:pBdr>
              <w:autoSpaceDE w:val="0"/>
              <w:snapToGrid w:val="0"/>
              <w:jc w:val="center"/>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 xml:space="preserve">Custo </w:t>
            </w:r>
          </w:p>
        </w:tc>
        <w:tc>
          <w:tcPr>
            <w:tcW w:w="140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Amortização acumulada</w:t>
            </w:r>
          </w:p>
        </w:tc>
        <w:tc>
          <w:tcPr>
            <w:tcW w:w="968" w:type="dxa"/>
            <w:gridSpan w:val="3"/>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492"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gridAfter w:val="1"/>
          <w:wAfter w:w="63" w:type="dxa"/>
          <w:trHeight w:val="72"/>
        </w:trPr>
        <w:tc>
          <w:tcPr>
            <w:tcW w:w="3031" w:type="dxa"/>
            <w:vAlign w:val="bottom"/>
          </w:tcPr>
          <w:p>
            <w:pPr>
              <w:autoSpaceDE w:val="0"/>
              <w:snapToGrid w:val="0"/>
              <w:jc w:val="both"/>
              <w:rPr>
                <w:rFonts w:ascii="Arial" w:hAnsi="Arial" w:cs="Arial"/>
                <w:b/>
                <w:bCs/>
                <w:sz w:val="20"/>
              </w:rPr>
            </w:pP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0"/>
              </w:rPr>
            </w:pPr>
          </w:p>
        </w:tc>
        <w:tc>
          <w:tcPr>
            <w:tcW w:w="1404" w:type="dxa"/>
            <w:vAlign w:val="bottom"/>
          </w:tcPr>
          <w:p>
            <w:pPr>
              <w:autoSpaceDE w:val="0"/>
              <w:snapToGrid w:val="0"/>
              <w:jc w:val="right"/>
              <w:rPr>
                <w:rFonts w:ascii="Arial" w:hAnsi="Arial" w:cs="Arial"/>
                <w:sz w:val="20"/>
              </w:rPr>
            </w:pPr>
          </w:p>
        </w:tc>
        <w:tc>
          <w:tcPr>
            <w:tcW w:w="968" w:type="dxa"/>
            <w:gridSpan w:val="3"/>
            <w:vAlign w:val="bottom"/>
          </w:tcPr>
          <w:p>
            <w:pPr>
              <w:autoSpaceDE w:val="0"/>
              <w:snapToGrid w:val="0"/>
              <w:jc w:val="right"/>
              <w:rPr>
                <w:rFonts w:ascii="Arial" w:hAnsi="Arial" w:cs="Arial"/>
                <w:sz w:val="20"/>
              </w:rPr>
            </w:pPr>
          </w:p>
        </w:tc>
        <w:tc>
          <w:tcPr>
            <w:tcW w:w="1492" w:type="dxa"/>
            <w:vAlign w:val="bottom"/>
          </w:tcPr>
          <w:p>
            <w:pPr>
              <w:autoSpaceDE w:val="0"/>
              <w:snapToGrid w:val="0"/>
              <w:ind w:right="-54"/>
              <w:jc w:val="right"/>
              <w:rPr>
                <w:rFonts w:ascii="Arial" w:hAnsi="Arial" w:cs="Arial"/>
                <w:sz w:val="20"/>
              </w:rPr>
            </w:pP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Direitos de Propriedades</w:t>
            </w: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4.644</w:t>
            </w:r>
          </w:p>
        </w:tc>
        <w:tc>
          <w:tcPr>
            <w:tcW w:w="1404" w:type="dxa"/>
            <w:vAlign w:val="bottom"/>
          </w:tcPr>
          <w:p>
            <w:pPr>
              <w:autoSpaceDE w:val="0"/>
              <w:snapToGrid w:val="0"/>
              <w:jc w:val="right"/>
              <w:rPr>
                <w:rFonts w:ascii="Arial" w:hAnsi="Arial" w:cs="Arial"/>
                <w:sz w:val="22"/>
              </w:rPr>
            </w:pPr>
            <w:r>
              <w:rPr>
                <w:rFonts w:ascii="Arial" w:hAnsi="Arial" w:cs="Arial"/>
                <w:sz w:val="22"/>
              </w:rPr>
              <w:t>(3.843)</w:t>
            </w:r>
          </w:p>
        </w:tc>
        <w:tc>
          <w:tcPr>
            <w:tcW w:w="968" w:type="dxa"/>
            <w:gridSpan w:val="3"/>
            <w:vAlign w:val="bottom"/>
          </w:tcPr>
          <w:p>
            <w:pPr>
              <w:autoSpaceDE w:val="0"/>
              <w:snapToGrid w:val="0"/>
              <w:jc w:val="right"/>
              <w:rPr>
                <w:rFonts w:ascii="Arial" w:hAnsi="Arial" w:cs="Arial"/>
                <w:sz w:val="22"/>
              </w:rPr>
            </w:pPr>
            <w:r>
              <w:rPr>
                <w:rFonts w:ascii="Arial" w:hAnsi="Arial" w:cs="Arial"/>
                <w:sz w:val="22"/>
              </w:rPr>
              <w:t>801</w:t>
            </w:r>
          </w:p>
        </w:tc>
        <w:tc>
          <w:tcPr>
            <w:tcW w:w="1492" w:type="dxa"/>
            <w:vAlign w:val="bottom"/>
          </w:tcPr>
          <w:p>
            <w:pPr>
              <w:autoSpaceDE w:val="0"/>
              <w:snapToGrid w:val="0"/>
              <w:jc w:val="right"/>
              <w:rPr>
                <w:rFonts w:ascii="Arial" w:hAnsi="Arial" w:cs="Arial"/>
                <w:sz w:val="22"/>
              </w:rPr>
            </w:pPr>
            <w:r>
              <w:rPr>
                <w:rFonts w:ascii="Arial" w:hAnsi="Arial" w:cs="Arial"/>
                <w:sz w:val="22"/>
              </w:rPr>
              <w:t>929</w:t>
            </w: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Marcas e Patentes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37</w:t>
            </w:r>
          </w:p>
        </w:tc>
        <w:tc>
          <w:tcPr>
            <w:tcW w:w="1404" w:type="dxa"/>
            <w:vAlign w:val="bottom"/>
          </w:tcPr>
          <w:p>
            <w:pPr>
              <w:autoSpaceDE w:val="0"/>
              <w:snapToGrid w:val="0"/>
              <w:jc w:val="right"/>
              <w:rPr>
                <w:rFonts w:ascii="Arial" w:hAnsi="Arial" w:cs="Arial"/>
                <w:sz w:val="22"/>
              </w:rPr>
            </w:pPr>
            <w:r>
              <w:rPr>
                <w:rFonts w:ascii="Arial" w:hAnsi="Arial" w:cs="Arial"/>
                <w:sz w:val="22"/>
              </w:rPr>
              <w:t>(37)</w:t>
            </w:r>
          </w:p>
        </w:tc>
        <w:tc>
          <w:tcPr>
            <w:tcW w:w="968" w:type="dxa"/>
            <w:gridSpan w:val="3"/>
            <w:vAlign w:val="bottom"/>
          </w:tcPr>
          <w:p>
            <w:pPr>
              <w:autoSpaceDE w:val="0"/>
              <w:snapToGrid w:val="0"/>
              <w:jc w:val="right"/>
              <w:rPr>
                <w:rFonts w:ascii="Arial" w:hAnsi="Arial" w:cs="Arial"/>
                <w:sz w:val="22"/>
              </w:rPr>
            </w:pPr>
            <w:r>
              <w:rPr>
                <w:rFonts w:ascii="Arial" w:hAnsi="Arial" w:cs="Arial"/>
                <w:sz w:val="22"/>
              </w:rPr>
              <w:t>-</w:t>
            </w:r>
          </w:p>
        </w:tc>
        <w:tc>
          <w:tcPr>
            <w:tcW w:w="1492" w:type="dxa"/>
            <w:vAlign w:val="bottom"/>
          </w:tcPr>
          <w:p>
            <w:pPr>
              <w:autoSpaceDE w:val="0"/>
              <w:snapToGrid w:val="0"/>
              <w:jc w:val="right"/>
              <w:rPr>
                <w:rFonts w:ascii="Arial" w:hAnsi="Arial" w:cs="Arial"/>
                <w:sz w:val="22"/>
              </w:rPr>
            </w:pPr>
            <w:r>
              <w:rPr>
                <w:rFonts w:ascii="Arial" w:hAnsi="Arial" w:cs="Arial"/>
                <w:sz w:val="22"/>
              </w:rPr>
              <w:t>-</w:t>
            </w:r>
          </w:p>
        </w:tc>
      </w:tr>
      <w:tr>
        <w:trPr>
          <w:gridAfter w:val="1"/>
          <w:wAfter w:w="63" w:type="dxa"/>
        </w:trPr>
        <w:tc>
          <w:tcPr>
            <w:tcW w:w="3031" w:type="dxa"/>
            <w:vAlign w:val="bottom"/>
          </w:tcPr>
          <w:p>
            <w:pPr>
              <w:autoSpaceDE w:val="0"/>
              <w:snapToGrid w:val="0"/>
              <w:jc w:val="both"/>
              <w:rPr>
                <w:rFonts w:ascii="Arial" w:hAnsi="Arial" w:cs="Arial"/>
                <w:sz w:val="20"/>
                <w:highlight w:val="yellow"/>
              </w:rPr>
            </w:pPr>
          </w:p>
        </w:tc>
        <w:tc>
          <w:tcPr>
            <w:tcW w:w="1664" w:type="dxa"/>
            <w:vMerge/>
            <w:vAlign w:val="bottom"/>
          </w:tcPr>
          <w:p>
            <w:pPr>
              <w:autoSpaceDE w:val="0"/>
              <w:snapToGrid w:val="0"/>
              <w:jc w:val="right"/>
              <w:rPr>
                <w:rFonts w:ascii="Arial" w:hAnsi="Arial"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4.681</w:t>
            </w:r>
          </w:p>
        </w:tc>
        <w:tc>
          <w:tcPr>
            <w:tcW w:w="140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(3.880)</w:t>
            </w:r>
          </w:p>
        </w:tc>
        <w:tc>
          <w:tcPr>
            <w:tcW w:w="968" w:type="dxa"/>
            <w:gridSpan w:val="3"/>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801</w:t>
            </w:r>
          </w:p>
        </w:tc>
        <w:tc>
          <w:tcPr>
            <w:tcW w:w="1492"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929</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MUTAÇÃO DO INTANGÍVEL</w:t>
            </w:r>
          </w:p>
        </w:tc>
        <w:tc>
          <w:tcPr>
            <w:tcW w:w="2126" w:type="dxa"/>
            <w:gridSpan w:val="2"/>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2017</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Saldo em 31.12.2016</w:t>
            </w:r>
          </w:p>
        </w:tc>
        <w:tc>
          <w:tcPr>
            <w:tcW w:w="2126" w:type="dxa"/>
            <w:gridSpan w:val="2"/>
            <w:vAlign w:val="center"/>
          </w:tcPr>
          <w:p>
            <w:pPr>
              <w:autoSpaceDE w:val="0"/>
              <w:snapToGrid w:val="0"/>
              <w:jc w:val="right"/>
              <w:rPr>
                <w:rFonts w:ascii="Arial" w:hAnsi="Arial" w:cs="Arial"/>
                <w:b/>
                <w:sz w:val="22"/>
                <w:szCs w:val="22"/>
              </w:rPr>
            </w:pPr>
            <w:r>
              <w:rPr>
                <w:rFonts w:ascii="Arial" w:hAnsi="Arial" w:cs="Arial"/>
                <w:b/>
                <w:sz w:val="22"/>
                <w:szCs w:val="22"/>
              </w:rPr>
              <w:t>929</w:t>
            </w:r>
          </w:p>
        </w:tc>
      </w:tr>
      <w:tr>
        <w:trPr>
          <w:gridAfter w:val="1"/>
          <w:wAfter w:w="63" w:type="dxa"/>
          <w:cantSplit/>
          <w:trHeight w:val="284"/>
        </w:trPr>
        <w:tc>
          <w:tcPr>
            <w:tcW w:w="7567" w:type="dxa"/>
          </w:tcPr>
          <w:p>
            <w:pPr>
              <w:tabs>
                <w:tab w:val="center" w:pos="3729"/>
              </w:tabs>
              <w:autoSpaceDE w:val="0"/>
              <w:snapToGrid w:val="0"/>
              <w:jc w:val="both"/>
              <w:rPr>
                <w:rFonts w:ascii="Arial" w:hAnsi="Arial" w:cs="Arial"/>
                <w:sz w:val="22"/>
                <w:szCs w:val="22"/>
              </w:rPr>
            </w:pPr>
            <w:r>
              <w:rPr>
                <w:rFonts w:ascii="Arial" w:hAnsi="Arial" w:cs="Arial"/>
                <w:sz w:val="22"/>
                <w:szCs w:val="22"/>
              </w:rPr>
              <w:t xml:space="preserve"> (-) Amortizações no exercício</w:t>
            </w:r>
            <w:r>
              <w:rPr>
                <w:rFonts w:ascii="Arial" w:hAnsi="Arial" w:cs="Arial"/>
                <w:sz w:val="22"/>
                <w:szCs w:val="22"/>
              </w:rPr>
              <w:tab/>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(285)</w:t>
            </w:r>
          </w:p>
        </w:tc>
      </w:tr>
      <w:tr>
        <w:trPr>
          <w:gridAfter w:val="1"/>
          <w:wAfter w:w="63" w:type="dxa"/>
          <w:cantSplit/>
          <w:trHeight w:val="284"/>
        </w:trPr>
        <w:tc>
          <w:tcPr>
            <w:tcW w:w="7567" w:type="dxa"/>
          </w:tcPr>
          <w:p>
            <w:pPr>
              <w:autoSpaceDE w:val="0"/>
              <w:snapToGrid w:val="0"/>
              <w:jc w:val="both"/>
              <w:rPr>
                <w:rFonts w:ascii="Arial" w:hAnsi="Arial" w:cs="Arial"/>
                <w:sz w:val="22"/>
                <w:szCs w:val="22"/>
              </w:rPr>
            </w:pPr>
            <w:r>
              <w:rPr>
                <w:rFonts w:ascii="Arial" w:hAnsi="Arial" w:cs="Arial"/>
                <w:sz w:val="22"/>
                <w:szCs w:val="22"/>
              </w:rPr>
              <w:t xml:space="preserve"> (+) Baixa de amortização de direito e propriedade.</w:t>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157</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31.12.2017</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801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47" w:type="dxa"/>
        <w:tblInd w:w="-54" w:type="dxa"/>
        <w:tblLayout w:type="fixed"/>
        <w:tblCellMar>
          <w:left w:w="54" w:type="dxa"/>
          <w:right w:w="54" w:type="dxa"/>
        </w:tblCellMar>
        <w:tblLook w:val="0000" w:firstRow="0" w:lastRow="0" w:firstColumn="0" w:lastColumn="0" w:noHBand="0" w:noVBand="0"/>
      </w:tblPr>
      <w:tblGrid>
        <w:gridCol w:w="54"/>
        <w:gridCol w:w="6008"/>
        <w:gridCol w:w="45"/>
        <w:gridCol w:w="54"/>
        <w:gridCol w:w="1690"/>
        <w:gridCol w:w="54"/>
        <w:gridCol w:w="24"/>
        <w:gridCol w:w="1764"/>
        <w:gridCol w:w="54"/>
      </w:tblGrid>
      <w:tr>
        <w:trPr>
          <w:gridAfter w:val="1"/>
          <w:wAfter w:w="54" w:type="dxa"/>
          <w:trHeight w:val="101"/>
        </w:trPr>
        <w:tc>
          <w:tcPr>
            <w:tcW w:w="6107" w:type="dxa"/>
            <w:gridSpan w:val="3"/>
          </w:tcPr>
          <w:p>
            <w:pPr>
              <w:autoSpaceDE w:val="0"/>
              <w:snapToGrid w:val="0"/>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FORNECEDORES</w:t>
            </w:r>
          </w:p>
        </w:tc>
        <w:tc>
          <w:tcPr>
            <w:tcW w:w="1744" w:type="dxa"/>
            <w:gridSpan w:val="2"/>
            <w:vAlign w:val="bottom"/>
          </w:tcPr>
          <w:p>
            <w:pPr>
              <w:pBdr>
                <w:bottom w:val="single" w:sz="4" w:space="1" w:color="000000"/>
              </w:pBdr>
              <w:autoSpaceDE w:val="0"/>
              <w:snapToGrid w:val="0"/>
              <w:ind w:left="-153" w:right="87"/>
              <w:jc w:val="right"/>
              <w:rPr>
                <w:rFonts w:ascii="Arial" w:hAnsi="Arial" w:cs="Arial"/>
                <w:b/>
                <w:bCs/>
                <w:sz w:val="22"/>
                <w:szCs w:val="22"/>
              </w:rPr>
            </w:pPr>
            <w:r>
              <w:rPr>
                <w:rFonts w:ascii="Arial" w:hAnsi="Arial" w:cs="Arial"/>
                <w:b/>
                <w:bCs/>
                <w:sz w:val="22"/>
                <w:szCs w:val="22"/>
              </w:rPr>
              <w:t>2017</w:t>
            </w:r>
          </w:p>
        </w:tc>
        <w:tc>
          <w:tcPr>
            <w:tcW w:w="1842" w:type="dxa"/>
            <w:gridSpan w:val="3"/>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Serviços Médicos</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849</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Mão-de-Obra</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19</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Materiais e Serviços</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2.988</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Serviços de Limpeza</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2.224</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Serviços de Vigilância</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980</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Seguradoras</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30</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Pessoa Física</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27</w:t>
            </w:r>
          </w:p>
        </w:tc>
      </w:tr>
      <w:tr>
        <w:trPr>
          <w:gridBefore w:val="1"/>
          <w:wBefore w:w="54" w:type="dxa"/>
          <w:trHeight w:val="284"/>
        </w:trPr>
        <w:tc>
          <w:tcPr>
            <w:tcW w:w="6107" w:type="dxa"/>
            <w:gridSpan w:val="3"/>
          </w:tcPr>
          <w:p>
            <w:pPr>
              <w:autoSpaceDE w:val="0"/>
              <w:snapToGrid w:val="0"/>
              <w:jc w:val="both"/>
              <w:rPr>
                <w:rFonts w:ascii="Arial" w:hAnsi="Arial" w:cs="Arial"/>
                <w:sz w:val="22"/>
                <w:szCs w:val="22"/>
              </w:rPr>
            </w:pPr>
            <w:r>
              <w:rPr>
                <w:rFonts w:ascii="Arial" w:hAnsi="Arial" w:cs="Arial"/>
                <w:sz w:val="22"/>
                <w:szCs w:val="22"/>
              </w:rPr>
              <w:t>Fornecedores</w:t>
            </w:r>
          </w:p>
        </w:tc>
        <w:tc>
          <w:tcPr>
            <w:tcW w:w="1744" w:type="dxa"/>
            <w:gridSpan w:val="2"/>
            <w:vAlign w:val="center"/>
          </w:tcPr>
          <w:p>
            <w:pPr>
              <w:autoSpaceDE w:val="0"/>
              <w:snapToGrid w:val="0"/>
              <w:jc w:val="right"/>
              <w:rPr>
                <w:rFonts w:ascii="Arial" w:hAnsi="Arial" w:cs="Arial"/>
                <w:sz w:val="22"/>
                <w:szCs w:val="22"/>
              </w:rPr>
            </w:pPr>
            <w:r>
              <w:rPr>
                <w:rFonts w:ascii="Arial" w:hAnsi="Arial" w:cs="Arial"/>
                <w:sz w:val="22"/>
                <w:szCs w:val="22"/>
              </w:rPr>
              <w:t>9.848</w:t>
            </w:r>
          </w:p>
        </w:tc>
        <w:tc>
          <w:tcPr>
            <w:tcW w:w="1842" w:type="dxa"/>
            <w:gridSpan w:val="3"/>
            <w:vAlign w:val="center"/>
          </w:tcPr>
          <w:p>
            <w:pPr>
              <w:autoSpaceDE w:val="0"/>
              <w:snapToGrid w:val="0"/>
              <w:jc w:val="right"/>
              <w:rPr>
                <w:rFonts w:ascii="Arial" w:hAnsi="Arial" w:cs="Arial"/>
                <w:sz w:val="22"/>
                <w:szCs w:val="22"/>
              </w:rPr>
            </w:pPr>
            <w:r>
              <w:rPr>
                <w:rFonts w:ascii="Arial" w:hAnsi="Arial" w:cs="Arial"/>
                <w:sz w:val="22"/>
                <w:szCs w:val="22"/>
              </w:rPr>
              <w:t>-</w:t>
            </w:r>
          </w:p>
        </w:tc>
      </w:tr>
      <w:tr>
        <w:trPr>
          <w:gridBefore w:val="1"/>
          <w:wBefore w:w="5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5"/>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9.848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7.117</w:t>
            </w:r>
          </w:p>
        </w:tc>
      </w:tr>
    </w:tbl>
    <w:p>
      <w:pPr>
        <w:rPr>
          <w:rFonts w:ascii="Arial" w:hAnsi="Arial" w:cs="Arial"/>
          <w:b/>
          <w:bCs/>
          <w:sz w:val="22"/>
        </w:rPr>
      </w:pPr>
    </w:p>
    <w:p>
      <w:pPr>
        <w:rPr>
          <w:rFonts w:ascii="Arial" w:hAnsi="Arial" w:cs="Arial"/>
          <w:b/>
          <w:bCs/>
          <w:sz w:val="22"/>
        </w:rPr>
      </w:pPr>
    </w:p>
    <w:p>
      <w:pPr>
        <w:rPr>
          <w:rFonts w:ascii="Arial" w:hAnsi="Arial" w:cs="Arial"/>
          <w:bCs/>
          <w:sz w:val="22"/>
        </w:rPr>
      </w:pPr>
      <w:r>
        <w:rPr>
          <w:rFonts w:ascii="Arial" w:hAnsi="Arial" w:cs="Arial"/>
          <w:bCs/>
          <w:sz w:val="22"/>
        </w:rPr>
        <w:t>Em 1º de janeiro de 2017 houve mudança no plano de contas da Companhia e as contas de fornecedores foram unificadas.</w:t>
      </w:r>
    </w:p>
    <w:p>
      <w:pPr>
        <w:rPr>
          <w:rFonts w:ascii="Arial" w:hAnsi="Arial" w:cs="Arial"/>
          <w:b/>
          <w:bCs/>
          <w:sz w:val="22"/>
        </w:rPr>
      </w:pP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autoSpaceDE w:val="0"/>
              <w:snapToGrid w:val="0"/>
              <w:jc w:val="both"/>
              <w:rPr>
                <w:rFonts w:ascii="Arial" w:hAnsi="Arial" w:cs="Arial"/>
                <w:b/>
                <w:bCs/>
                <w:sz w:val="22"/>
                <w:szCs w:val="22"/>
              </w:rPr>
            </w:pPr>
            <w:r>
              <w:rPr>
                <w:rFonts w:ascii="Arial" w:hAnsi="Arial" w:cs="Arial"/>
                <w:b/>
                <w:bCs/>
                <w:sz w:val="22"/>
              </w:rPr>
              <w:t>17.</w:t>
            </w:r>
            <w:r>
              <w:rPr>
                <w:rFonts w:ascii="Arial" w:hAnsi="Arial" w:cs="Arial"/>
                <w:b/>
                <w:bCs/>
                <w:sz w:val="22"/>
              </w:rPr>
              <w:tab/>
              <w:t>FÉRIAS E ENCARGOS A PAGAR</w:t>
            </w:r>
          </w:p>
        </w:tc>
        <w:tc>
          <w:tcPr>
            <w:tcW w:w="1744" w:type="dxa"/>
            <w:vAlign w:val="bottom"/>
          </w:tcPr>
          <w:p>
            <w:pPr>
              <w:pBdr>
                <w:bottom w:val="single" w:sz="4" w:space="1" w:color="000000"/>
              </w:pBdr>
              <w:autoSpaceDE w:val="0"/>
              <w:snapToGrid w:val="0"/>
              <w:ind w:left="-153" w:right="87"/>
              <w:jc w:val="right"/>
              <w:rPr>
                <w:rFonts w:ascii="Arial" w:hAnsi="Arial" w:cs="Arial"/>
                <w:b/>
                <w:bCs/>
                <w:sz w:val="22"/>
                <w:szCs w:val="22"/>
              </w:rPr>
            </w:pPr>
            <w:r>
              <w:rPr>
                <w:rFonts w:ascii="Arial" w:hAnsi="Arial" w:cs="Arial"/>
                <w:b/>
                <w:bCs/>
                <w:sz w:val="22"/>
                <w:szCs w:val="22"/>
              </w:rPr>
              <w:t>2017</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Férias e Encargos</w:t>
            </w:r>
          </w:p>
        </w:tc>
        <w:tc>
          <w:tcPr>
            <w:tcW w:w="1744" w:type="dxa"/>
          </w:tcPr>
          <w:p>
            <w:pPr>
              <w:autoSpaceDE w:val="0"/>
              <w:snapToGrid w:val="0"/>
              <w:jc w:val="right"/>
              <w:rPr>
                <w:rFonts w:ascii="Arial" w:hAnsi="Arial" w:cs="Arial"/>
                <w:sz w:val="22"/>
                <w:szCs w:val="22"/>
              </w:rPr>
            </w:pPr>
            <w:r>
              <w:rPr>
                <w:rFonts w:ascii="Arial" w:hAnsi="Arial" w:cs="Arial"/>
                <w:sz w:val="22"/>
                <w:szCs w:val="22"/>
              </w:rPr>
              <w:t xml:space="preserve"> 5.164</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4.314</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 xml:space="preserve">Contribuição Social </w:t>
            </w:r>
          </w:p>
        </w:tc>
        <w:tc>
          <w:tcPr>
            <w:tcW w:w="1744" w:type="dxa"/>
          </w:tcPr>
          <w:p>
            <w:pPr>
              <w:autoSpaceDE w:val="0"/>
              <w:snapToGrid w:val="0"/>
              <w:jc w:val="right"/>
              <w:rPr>
                <w:rFonts w:ascii="Arial" w:hAnsi="Arial" w:cs="Arial"/>
                <w:sz w:val="22"/>
                <w:szCs w:val="22"/>
              </w:rPr>
            </w:pPr>
            <w:r>
              <w:rPr>
                <w:rFonts w:ascii="Arial" w:hAnsi="Arial" w:cs="Arial"/>
                <w:sz w:val="22"/>
                <w:szCs w:val="22"/>
              </w:rPr>
              <w:t>11.969</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8.748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17.133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13.062</w:t>
            </w:r>
          </w:p>
        </w:tc>
      </w:tr>
    </w:tbl>
    <w:p>
      <w:pPr>
        <w:pStyle w:val="WW-Recuodecorpodetexto2"/>
        <w:tabs>
          <w:tab w:val="left" w:pos="567"/>
        </w:tabs>
        <w:rPr>
          <w:sz w:val="22"/>
        </w:rPr>
      </w:pPr>
    </w:p>
    <w:p>
      <w:pPr>
        <w:pStyle w:val="WW-Recuodecorpodetexto2"/>
        <w:tabs>
          <w:tab w:val="left" w:pos="567"/>
        </w:tabs>
        <w:rPr>
          <w:b/>
          <w:bCs/>
          <w:sz w:val="22"/>
          <w:szCs w:val="22"/>
        </w:rPr>
      </w:pPr>
      <w:r>
        <w:rPr>
          <w:sz w:val="22"/>
        </w:rPr>
        <w:t>Com base na folha de pagamento da Companhia constituíram-se as obrigações trabalhistas referentes a direitos trabalhistas relevantes.</w:t>
      </w: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autoSpaceDE w:val="0"/>
              <w:snapToGrid w:val="0"/>
              <w:jc w:val="both"/>
              <w:rPr>
                <w:rFonts w:ascii="Arial" w:hAnsi="Arial" w:cs="Arial"/>
                <w:b/>
                <w:bCs/>
                <w:sz w:val="22"/>
                <w:szCs w:val="22"/>
              </w:rPr>
            </w:pPr>
            <w:r>
              <w:rPr>
                <w:rFonts w:ascii="Arial" w:hAnsi="Arial" w:cs="Arial"/>
                <w:b/>
                <w:bCs/>
                <w:sz w:val="22"/>
                <w:szCs w:val="22"/>
              </w:rPr>
              <w:lastRenderedPageBreak/>
              <w:t>18.</w:t>
            </w:r>
            <w:r>
              <w:rPr>
                <w:rFonts w:ascii="Arial" w:hAnsi="Arial" w:cs="Arial"/>
                <w:b/>
                <w:bCs/>
                <w:sz w:val="22"/>
                <w:szCs w:val="22"/>
              </w:rPr>
              <w:tab/>
              <w:t>CONTRIBUIÇÕES SOCIAIS A RECOLHER</w:t>
            </w:r>
          </w:p>
        </w:tc>
        <w:tc>
          <w:tcPr>
            <w:tcW w:w="1744" w:type="dxa"/>
            <w:vAlign w:val="bottom"/>
          </w:tcPr>
          <w:p>
            <w:pPr>
              <w:pBdr>
                <w:bottom w:val="single" w:sz="4" w:space="1" w:color="000000"/>
              </w:pBdr>
              <w:autoSpaceDE w:val="0"/>
              <w:snapToGrid w:val="0"/>
              <w:ind w:left="-153" w:right="87"/>
              <w:jc w:val="right"/>
              <w:rPr>
                <w:rFonts w:ascii="Arial" w:hAnsi="Arial" w:cs="Arial"/>
                <w:b/>
                <w:bCs/>
                <w:sz w:val="22"/>
                <w:szCs w:val="22"/>
              </w:rPr>
            </w:pPr>
            <w:r>
              <w:rPr>
                <w:rFonts w:ascii="Arial" w:hAnsi="Arial" w:cs="Arial"/>
                <w:b/>
                <w:bCs/>
                <w:sz w:val="22"/>
                <w:szCs w:val="22"/>
              </w:rPr>
              <w:t>2017</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4"/>
        </w:trPr>
        <w:tc>
          <w:tcPr>
            <w:tcW w:w="6107" w:type="dxa"/>
            <w:gridSpan w:val="2"/>
          </w:tcPr>
          <w:p>
            <w:pPr>
              <w:jc w:val="both"/>
              <w:rPr>
                <w:rFonts w:ascii="Arial" w:hAnsi="Arial" w:cs="Arial"/>
                <w:sz w:val="22"/>
              </w:rPr>
            </w:pPr>
            <w:r>
              <w:rPr>
                <w:rFonts w:ascii="Arial" w:hAnsi="Arial" w:cs="Arial"/>
                <w:sz w:val="22"/>
              </w:rPr>
              <w:t>INSS - Empresa - Empregados</w:t>
            </w:r>
          </w:p>
        </w:tc>
        <w:tc>
          <w:tcPr>
            <w:tcW w:w="1744" w:type="dxa"/>
          </w:tcPr>
          <w:p>
            <w:pPr>
              <w:autoSpaceDE w:val="0"/>
              <w:snapToGrid w:val="0"/>
              <w:jc w:val="right"/>
              <w:rPr>
                <w:rFonts w:ascii="Arial" w:hAnsi="Arial" w:cs="Arial"/>
                <w:sz w:val="22"/>
                <w:szCs w:val="22"/>
              </w:rPr>
            </w:pPr>
            <w:r>
              <w:rPr>
                <w:rFonts w:ascii="Arial" w:hAnsi="Arial" w:cs="Arial"/>
                <w:sz w:val="22"/>
                <w:szCs w:val="22"/>
              </w:rPr>
              <w:t>338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1.425</w:t>
            </w:r>
          </w:p>
        </w:tc>
      </w:tr>
      <w:tr>
        <w:trPr>
          <w:trHeight w:val="284"/>
        </w:trPr>
        <w:tc>
          <w:tcPr>
            <w:tcW w:w="6107" w:type="dxa"/>
            <w:gridSpan w:val="2"/>
          </w:tcPr>
          <w:p>
            <w:pPr>
              <w:jc w:val="both"/>
              <w:rPr>
                <w:rFonts w:ascii="Arial" w:hAnsi="Arial" w:cs="Arial"/>
                <w:sz w:val="22"/>
              </w:rPr>
            </w:pPr>
            <w:r>
              <w:rPr>
                <w:rFonts w:ascii="Arial" w:hAnsi="Arial" w:cs="Arial"/>
                <w:sz w:val="22"/>
              </w:rPr>
              <w:t>INSS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11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27</w:t>
            </w:r>
          </w:p>
        </w:tc>
      </w:tr>
      <w:tr>
        <w:trPr>
          <w:trHeight w:val="284"/>
        </w:trPr>
        <w:tc>
          <w:tcPr>
            <w:tcW w:w="6107" w:type="dxa"/>
            <w:gridSpan w:val="2"/>
          </w:tcPr>
          <w:p>
            <w:pPr>
              <w:jc w:val="both"/>
              <w:rPr>
                <w:rFonts w:ascii="Arial" w:hAnsi="Arial" w:cs="Arial"/>
                <w:sz w:val="22"/>
              </w:rPr>
            </w:pPr>
            <w:r>
              <w:rPr>
                <w:rFonts w:ascii="Arial" w:hAnsi="Arial" w:cs="Arial"/>
                <w:sz w:val="22"/>
              </w:rPr>
              <w:t>FGTS - Empresa</w:t>
            </w:r>
          </w:p>
        </w:tc>
        <w:tc>
          <w:tcPr>
            <w:tcW w:w="1744" w:type="dxa"/>
          </w:tcPr>
          <w:p>
            <w:pPr>
              <w:autoSpaceDE w:val="0"/>
              <w:snapToGrid w:val="0"/>
              <w:jc w:val="right"/>
              <w:rPr>
                <w:rFonts w:ascii="Arial" w:hAnsi="Arial" w:cs="Arial"/>
                <w:sz w:val="22"/>
                <w:szCs w:val="22"/>
              </w:rPr>
            </w:pPr>
            <w:r>
              <w:rPr>
                <w:rFonts w:ascii="Arial" w:hAnsi="Arial" w:cs="Arial"/>
                <w:sz w:val="22"/>
                <w:szCs w:val="22"/>
              </w:rPr>
              <w:t>460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464</w:t>
            </w:r>
          </w:p>
        </w:tc>
      </w:tr>
      <w:tr>
        <w:trPr>
          <w:trHeight w:val="284"/>
        </w:trPr>
        <w:tc>
          <w:tcPr>
            <w:tcW w:w="6107" w:type="dxa"/>
            <w:gridSpan w:val="2"/>
          </w:tcPr>
          <w:p>
            <w:pPr>
              <w:jc w:val="both"/>
              <w:rPr>
                <w:rFonts w:ascii="Arial" w:hAnsi="Arial" w:cs="Arial"/>
                <w:sz w:val="22"/>
              </w:rPr>
            </w:pPr>
            <w:r>
              <w:rPr>
                <w:rFonts w:ascii="Arial" w:hAnsi="Arial" w:cs="Arial"/>
                <w:sz w:val="22"/>
              </w:rPr>
              <w:t>FGTS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10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w:t>
            </w:r>
          </w:p>
        </w:tc>
      </w:tr>
      <w:tr>
        <w:trPr>
          <w:trHeight w:val="284"/>
        </w:trPr>
        <w:tc>
          <w:tcPr>
            <w:tcW w:w="6107" w:type="dxa"/>
            <w:gridSpan w:val="2"/>
          </w:tcPr>
          <w:p>
            <w:pPr>
              <w:jc w:val="both"/>
              <w:rPr>
                <w:rFonts w:ascii="Arial" w:hAnsi="Arial" w:cs="Arial"/>
                <w:sz w:val="22"/>
              </w:rPr>
            </w:pPr>
            <w:r>
              <w:rPr>
                <w:rFonts w:ascii="Arial" w:hAnsi="Arial" w:cs="Arial"/>
                <w:sz w:val="22"/>
              </w:rPr>
              <w:t>PASEP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106</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101</w:t>
            </w:r>
          </w:p>
        </w:tc>
      </w:tr>
      <w:tr>
        <w:trPr>
          <w:trHeight w:val="284"/>
        </w:trPr>
        <w:tc>
          <w:tcPr>
            <w:tcW w:w="6107" w:type="dxa"/>
            <w:gridSpan w:val="2"/>
          </w:tcPr>
          <w:p>
            <w:pPr>
              <w:jc w:val="both"/>
              <w:rPr>
                <w:rFonts w:ascii="Arial" w:hAnsi="Arial" w:cs="Arial"/>
                <w:sz w:val="22"/>
              </w:rPr>
            </w:pPr>
            <w:r>
              <w:rPr>
                <w:rFonts w:ascii="Arial" w:hAnsi="Arial" w:cs="Arial"/>
                <w:sz w:val="22"/>
              </w:rPr>
              <w:t>Contribuições Sindicais e Assistenciais</w:t>
            </w:r>
          </w:p>
        </w:tc>
        <w:tc>
          <w:tcPr>
            <w:tcW w:w="1744" w:type="dxa"/>
          </w:tcPr>
          <w:p>
            <w:pPr>
              <w:autoSpaceDE w:val="0"/>
              <w:snapToGrid w:val="0"/>
              <w:jc w:val="right"/>
              <w:rPr>
                <w:rFonts w:ascii="Arial" w:hAnsi="Arial" w:cs="Arial"/>
                <w:sz w:val="22"/>
                <w:szCs w:val="22"/>
              </w:rPr>
            </w:pPr>
            <w:r>
              <w:rPr>
                <w:rFonts w:ascii="Arial" w:hAnsi="Arial" w:cs="Arial"/>
                <w:sz w:val="22"/>
                <w:szCs w:val="22"/>
              </w:rPr>
              <w:t>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284"/>
        </w:trPr>
        <w:tc>
          <w:tcPr>
            <w:tcW w:w="6107" w:type="dxa"/>
            <w:gridSpan w:val="2"/>
          </w:tcPr>
          <w:p>
            <w:pPr>
              <w:jc w:val="both"/>
              <w:rPr>
                <w:rFonts w:ascii="Arial" w:hAnsi="Arial" w:cs="Arial"/>
                <w:sz w:val="22"/>
              </w:rPr>
            </w:pPr>
            <w:r>
              <w:rPr>
                <w:rFonts w:ascii="Arial" w:hAnsi="Arial" w:cs="Arial"/>
                <w:sz w:val="22"/>
              </w:rPr>
              <w:t>COFINS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488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472</w:t>
            </w:r>
          </w:p>
        </w:tc>
      </w:tr>
      <w:tr>
        <w:trPr>
          <w:trHeight w:val="284"/>
        </w:trPr>
        <w:tc>
          <w:tcPr>
            <w:tcW w:w="6107" w:type="dxa"/>
            <w:gridSpan w:val="2"/>
          </w:tcPr>
          <w:p>
            <w:pPr>
              <w:jc w:val="both"/>
              <w:rPr>
                <w:rFonts w:ascii="Arial" w:hAnsi="Arial" w:cs="Arial"/>
                <w:sz w:val="22"/>
              </w:rPr>
            </w:pPr>
            <w:r>
              <w:rPr>
                <w:rFonts w:ascii="Arial" w:hAnsi="Arial" w:cs="Arial"/>
                <w:sz w:val="22"/>
              </w:rPr>
              <w:t>INSS - Lei n° 9.711/98 e OS n° 203/99</w:t>
            </w:r>
          </w:p>
        </w:tc>
        <w:tc>
          <w:tcPr>
            <w:tcW w:w="1744" w:type="dxa"/>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517</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1.414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3.010</w:t>
            </w:r>
          </w:p>
        </w:tc>
      </w:tr>
    </w:tbl>
    <w:p>
      <w:pPr>
        <w:pStyle w:val="WW-Recuodecorpodetexto2"/>
        <w:tabs>
          <w:tab w:val="left" w:pos="567"/>
        </w:tabs>
        <w:rPr>
          <w:sz w:val="22"/>
          <w:szCs w:val="22"/>
        </w:rPr>
      </w:pPr>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tabs>
                <w:tab w:val="left" w:pos="709"/>
              </w:tabs>
              <w:autoSpaceDE w:val="0"/>
              <w:snapToGrid w:val="0"/>
              <w:jc w:val="both"/>
              <w:rPr>
                <w:rFonts w:ascii="Arial" w:hAnsi="Arial" w:cs="Arial"/>
                <w:b/>
                <w:bCs/>
                <w:sz w:val="22"/>
                <w:szCs w:val="22"/>
              </w:rPr>
            </w:pPr>
          </w:p>
          <w:p>
            <w:pPr>
              <w:tabs>
                <w:tab w:val="left" w:pos="709"/>
              </w:tabs>
              <w:autoSpaceDE w:val="0"/>
              <w:snapToGrid w:val="0"/>
              <w:jc w:val="both"/>
              <w:rPr>
                <w:rFonts w:ascii="Arial" w:hAnsi="Arial" w:cs="Arial"/>
                <w:b/>
                <w:bCs/>
                <w:i/>
                <w:iCs/>
                <w:sz w:val="22"/>
                <w:szCs w:val="22"/>
              </w:rPr>
            </w:pPr>
            <w:r>
              <w:rPr>
                <w:rFonts w:ascii="Arial" w:hAnsi="Arial" w:cs="Arial"/>
                <w:b/>
                <w:bCs/>
                <w:sz w:val="22"/>
                <w:szCs w:val="22"/>
              </w:rPr>
              <w:t>19.</w:t>
            </w:r>
            <w:r>
              <w:rPr>
                <w:rFonts w:ascii="Arial" w:hAnsi="Arial" w:cs="Arial"/>
                <w:b/>
                <w:bCs/>
                <w:sz w:val="22"/>
                <w:szCs w:val="22"/>
              </w:rPr>
              <w:tab/>
              <w:t>OBRIGAÇÕES FISCAIS A RECOLHER</w:t>
            </w:r>
          </w:p>
        </w:tc>
        <w:tc>
          <w:tcPr>
            <w:tcW w:w="2410" w:type="dxa"/>
            <w:gridSpan w:val="2"/>
            <w:vAlign w:val="bottom"/>
          </w:tcPr>
          <w:p>
            <w:pPr>
              <w:pBdr>
                <w:bottom w:val="single" w:sz="4" w:space="1" w:color="000000"/>
              </w:pBdr>
              <w:autoSpaceDE w:val="0"/>
              <w:snapToGrid w:val="0"/>
              <w:jc w:val="center"/>
              <w:rPr>
                <w:rFonts w:ascii="Arial" w:hAnsi="Arial" w:cs="Arial"/>
                <w:b/>
                <w:bCs/>
                <w:sz w:val="22"/>
                <w:szCs w:val="22"/>
              </w:rPr>
            </w:pPr>
            <w:r>
              <w:rPr>
                <w:rFonts w:ascii="Arial" w:hAnsi="Arial" w:cs="Arial"/>
                <w:b/>
                <w:bCs/>
                <w:sz w:val="22"/>
                <w:szCs w:val="22"/>
              </w:rPr>
              <w:t>2017</w:t>
            </w:r>
          </w:p>
        </w:tc>
        <w:tc>
          <w:tcPr>
            <w:tcW w:w="2267" w:type="dxa"/>
            <w:gridSpan w:val="2"/>
            <w:vAlign w:val="bottom"/>
          </w:tcPr>
          <w:p>
            <w:pPr>
              <w:pBdr>
                <w:bottom w:val="single" w:sz="4" w:space="1" w:color="000000"/>
              </w:pBdr>
              <w:autoSpaceDE w:val="0"/>
              <w:snapToGrid w:val="0"/>
              <w:ind w:right="-54"/>
              <w:jc w:val="center"/>
              <w:rPr>
                <w:rFonts w:ascii="Arial" w:hAnsi="Arial" w:cs="Arial"/>
                <w:b/>
                <w:bCs/>
                <w:sz w:val="22"/>
                <w:szCs w:val="22"/>
              </w:rPr>
            </w:pPr>
            <w:r>
              <w:rPr>
                <w:rFonts w:ascii="Arial" w:hAnsi="Arial" w:cs="Arial"/>
                <w:b/>
                <w:bCs/>
                <w:sz w:val="22"/>
                <w:szCs w:val="22"/>
              </w:rPr>
              <w:t>2016</w:t>
            </w:r>
          </w:p>
        </w:tc>
      </w:tr>
      <w:tr>
        <w:trPr>
          <w:trHeight w:val="603"/>
        </w:trPr>
        <w:tc>
          <w:tcPr>
            <w:tcW w:w="5016" w:type="dxa"/>
            <w:vAlign w:val="bottom"/>
          </w:tcPr>
          <w:p>
            <w:pPr>
              <w:autoSpaceDE w:val="0"/>
              <w:snapToGrid w:val="0"/>
              <w:jc w:val="both"/>
              <w:rPr>
                <w:rFonts w:ascii="Arial" w:hAnsi="Arial" w:cs="Arial"/>
                <w:b/>
                <w:bCs/>
                <w:sz w:val="22"/>
              </w:rPr>
            </w:pPr>
          </w:p>
        </w:tc>
        <w:tc>
          <w:tcPr>
            <w:tcW w:w="1265" w:type="dxa"/>
            <w:vAlign w:val="bottom"/>
          </w:tcPr>
          <w:p>
            <w:pPr>
              <w:pBdr>
                <w:bottom w:val="single" w:sz="4" w:space="1" w:color="000000"/>
              </w:pBdr>
              <w:autoSpaceDE w:val="0"/>
              <w:snapToGrid w:val="0"/>
              <w:jc w:val="right"/>
              <w:rPr>
                <w:rFonts w:ascii="Arial" w:hAnsi="Arial" w:cs="Arial"/>
                <w:b/>
                <w:bCs/>
                <w:sz w:val="22"/>
              </w:rPr>
            </w:pPr>
            <w:r>
              <w:rPr>
                <w:rFonts w:ascii="Arial" w:hAnsi="Arial" w:cs="Arial"/>
                <w:b/>
                <w:bCs/>
                <w:sz w:val="22"/>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na Fonte – Empregados</w:t>
            </w:r>
          </w:p>
        </w:tc>
        <w:tc>
          <w:tcPr>
            <w:tcW w:w="1265" w:type="dxa"/>
            <w:vAlign w:val="center"/>
          </w:tcPr>
          <w:p>
            <w:pPr>
              <w:autoSpaceDE w:val="0"/>
              <w:snapToGrid w:val="0"/>
              <w:jc w:val="right"/>
              <w:rPr>
                <w:rFonts w:ascii="Arial" w:hAnsi="Arial" w:cs="Arial"/>
                <w:sz w:val="22"/>
              </w:rPr>
            </w:pPr>
            <w:r>
              <w:rPr>
                <w:rFonts w:ascii="Arial" w:hAnsi="Arial" w:cs="Arial"/>
                <w:sz w:val="22"/>
              </w:rPr>
              <w:t>916</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887</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Imposto de Renda na Fonte – Terceiros</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3</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de Terceiros</w:t>
            </w:r>
          </w:p>
        </w:tc>
        <w:tc>
          <w:tcPr>
            <w:tcW w:w="1265" w:type="dxa"/>
            <w:vAlign w:val="center"/>
          </w:tcPr>
          <w:p>
            <w:pPr>
              <w:autoSpaceDE w:val="0"/>
              <w:snapToGrid w:val="0"/>
              <w:jc w:val="right"/>
              <w:rPr>
                <w:rFonts w:ascii="Arial" w:hAnsi="Arial" w:cs="Arial"/>
                <w:sz w:val="22"/>
              </w:rPr>
            </w:pPr>
            <w:r>
              <w:rPr>
                <w:rFonts w:ascii="Arial" w:hAnsi="Arial" w:cs="Arial"/>
                <w:sz w:val="22"/>
              </w:rPr>
              <w:t>44</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157</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 Companhia</w:t>
            </w:r>
          </w:p>
        </w:tc>
        <w:tc>
          <w:tcPr>
            <w:tcW w:w="1265" w:type="dxa"/>
            <w:vAlign w:val="center"/>
          </w:tcPr>
          <w:p>
            <w:pPr>
              <w:autoSpaceDE w:val="0"/>
              <w:snapToGrid w:val="0"/>
              <w:jc w:val="right"/>
              <w:rPr>
                <w:rFonts w:ascii="Arial" w:hAnsi="Arial" w:cs="Arial"/>
                <w:sz w:val="22"/>
              </w:rPr>
            </w:pPr>
            <w:r>
              <w:rPr>
                <w:rFonts w:ascii="Arial" w:hAnsi="Arial" w:cs="Arial"/>
                <w:sz w:val="22"/>
              </w:rPr>
              <w:t>49</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Retidos – Lei nº 10.833/03</w:t>
            </w:r>
          </w:p>
        </w:tc>
        <w:tc>
          <w:tcPr>
            <w:tcW w:w="1265" w:type="dxa"/>
            <w:vAlign w:val="center"/>
          </w:tcPr>
          <w:p>
            <w:pPr>
              <w:autoSpaceDE w:val="0"/>
              <w:snapToGrid w:val="0"/>
              <w:jc w:val="right"/>
              <w:rPr>
                <w:rFonts w:ascii="Arial" w:hAnsi="Arial" w:cs="Arial"/>
                <w:sz w:val="22"/>
              </w:rPr>
            </w:pPr>
            <w:r>
              <w:rPr>
                <w:rFonts w:ascii="Arial" w:hAnsi="Arial" w:cs="Arial"/>
                <w:sz w:val="22"/>
              </w:rPr>
              <w:t>1.650</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1.254</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e Taxas Municipais</w:t>
            </w:r>
          </w:p>
        </w:tc>
        <w:tc>
          <w:tcPr>
            <w:tcW w:w="1265" w:type="dxa"/>
            <w:vAlign w:val="center"/>
          </w:tcPr>
          <w:p>
            <w:pPr>
              <w:autoSpaceDE w:val="0"/>
              <w:snapToGrid w:val="0"/>
              <w:jc w:val="right"/>
              <w:rPr>
                <w:rFonts w:ascii="Arial" w:hAnsi="Arial" w:cs="Arial"/>
                <w:sz w:val="22"/>
              </w:rPr>
            </w:pPr>
            <w:r>
              <w:rPr>
                <w:rFonts w:ascii="Arial" w:hAnsi="Arial" w:cs="Arial"/>
                <w:sz w:val="22"/>
              </w:rPr>
              <w:t>65</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PPI – Programa Parcelamento Incentivado/PMSP</w:t>
            </w:r>
          </w:p>
        </w:tc>
        <w:tc>
          <w:tcPr>
            <w:tcW w:w="1265" w:type="dxa"/>
            <w:vAlign w:val="center"/>
          </w:tcPr>
          <w:p>
            <w:pPr>
              <w:autoSpaceDE w:val="0"/>
              <w:snapToGrid w:val="0"/>
              <w:jc w:val="right"/>
              <w:rPr>
                <w:rFonts w:ascii="Arial" w:hAnsi="Arial" w:cs="Arial"/>
                <w:sz w:val="22"/>
              </w:rPr>
            </w:pPr>
            <w:r>
              <w:rPr>
                <w:rFonts w:ascii="Arial" w:hAnsi="Arial" w:cs="Arial"/>
                <w:sz w:val="22"/>
              </w:rPr>
              <w:t>5.729</w:t>
            </w:r>
          </w:p>
        </w:tc>
        <w:tc>
          <w:tcPr>
            <w:tcW w:w="1145" w:type="dxa"/>
            <w:vAlign w:val="center"/>
          </w:tcPr>
          <w:p>
            <w:pPr>
              <w:autoSpaceDE w:val="0"/>
              <w:snapToGrid w:val="0"/>
              <w:jc w:val="right"/>
              <w:rPr>
                <w:rFonts w:ascii="Arial" w:hAnsi="Arial" w:cs="Arial"/>
                <w:sz w:val="22"/>
              </w:rPr>
            </w:pPr>
            <w:r>
              <w:rPr>
                <w:rFonts w:ascii="Arial" w:hAnsi="Arial" w:cs="Arial"/>
                <w:sz w:val="22"/>
              </w:rPr>
              <w:t>11.297</w:t>
            </w:r>
          </w:p>
        </w:tc>
        <w:tc>
          <w:tcPr>
            <w:tcW w:w="1133" w:type="dxa"/>
            <w:vAlign w:val="center"/>
          </w:tcPr>
          <w:p>
            <w:pPr>
              <w:autoSpaceDE w:val="0"/>
              <w:snapToGrid w:val="0"/>
              <w:jc w:val="right"/>
              <w:rPr>
                <w:rFonts w:ascii="Arial" w:hAnsi="Arial" w:cs="Arial"/>
                <w:sz w:val="22"/>
              </w:rPr>
            </w:pPr>
            <w:r>
              <w:rPr>
                <w:rFonts w:ascii="Arial" w:hAnsi="Arial" w:cs="Arial"/>
                <w:sz w:val="22"/>
              </w:rPr>
              <w:t>5.192</w:t>
            </w:r>
          </w:p>
        </w:tc>
        <w:tc>
          <w:tcPr>
            <w:tcW w:w="1134" w:type="dxa"/>
            <w:vAlign w:val="center"/>
          </w:tcPr>
          <w:p>
            <w:pPr>
              <w:autoSpaceDE w:val="0"/>
              <w:snapToGrid w:val="0"/>
              <w:jc w:val="right"/>
              <w:rPr>
                <w:rFonts w:ascii="Arial" w:hAnsi="Arial" w:cs="Arial"/>
                <w:sz w:val="22"/>
              </w:rPr>
            </w:pPr>
            <w:r>
              <w:rPr>
                <w:rFonts w:ascii="Arial" w:hAnsi="Arial" w:cs="Arial"/>
                <w:sz w:val="22"/>
              </w:rPr>
              <w:t>15.360</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 xml:space="preserve">REFIS – </w:t>
            </w:r>
            <w:proofErr w:type="spellStart"/>
            <w:r>
              <w:rPr>
                <w:rFonts w:ascii="Arial" w:hAnsi="Arial" w:cs="Arial"/>
                <w:sz w:val="22"/>
              </w:rPr>
              <w:t>Prog</w:t>
            </w:r>
            <w:proofErr w:type="spellEnd"/>
            <w:r>
              <w:rPr>
                <w:rFonts w:ascii="Arial" w:hAnsi="Arial" w:cs="Arial"/>
                <w:sz w:val="22"/>
              </w:rPr>
              <w:t xml:space="preserve">. </w:t>
            </w:r>
            <w:proofErr w:type="spellStart"/>
            <w:r>
              <w:rPr>
                <w:rFonts w:ascii="Arial" w:hAnsi="Arial" w:cs="Arial"/>
                <w:sz w:val="22"/>
              </w:rPr>
              <w:t>Recup</w:t>
            </w:r>
            <w:proofErr w:type="spellEnd"/>
            <w:r>
              <w:rPr>
                <w:rFonts w:ascii="Arial" w:hAnsi="Arial" w:cs="Arial"/>
                <w:sz w:val="22"/>
              </w:rPr>
              <w:t>. Fiscal/PASEP-COFINS</w:t>
            </w:r>
          </w:p>
        </w:tc>
        <w:tc>
          <w:tcPr>
            <w:tcW w:w="1265" w:type="dxa"/>
            <w:vAlign w:val="center"/>
          </w:tcPr>
          <w:p>
            <w:pPr>
              <w:autoSpaceDE w:val="0"/>
              <w:snapToGrid w:val="0"/>
              <w:jc w:val="right"/>
              <w:rPr>
                <w:rFonts w:ascii="Arial" w:hAnsi="Arial" w:cs="Arial"/>
                <w:sz w:val="22"/>
              </w:rPr>
            </w:pPr>
            <w:r>
              <w:rPr>
                <w:rFonts w:ascii="Arial" w:hAnsi="Arial" w:cs="Arial"/>
                <w:sz w:val="22"/>
              </w:rPr>
              <w:t>1.314</w:t>
            </w:r>
          </w:p>
        </w:tc>
        <w:tc>
          <w:tcPr>
            <w:tcW w:w="1145" w:type="dxa"/>
            <w:vAlign w:val="center"/>
          </w:tcPr>
          <w:p>
            <w:pPr>
              <w:autoSpaceDE w:val="0"/>
              <w:snapToGrid w:val="0"/>
              <w:jc w:val="right"/>
              <w:rPr>
                <w:rFonts w:ascii="Arial" w:hAnsi="Arial" w:cs="Arial"/>
                <w:sz w:val="22"/>
              </w:rPr>
            </w:pPr>
            <w:r>
              <w:rPr>
                <w:rFonts w:ascii="Arial" w:hAnsi="Arial" w:cs="Arial"/>
                <w:sz w:val="22"/>
              </w:rPr>
              <w:t>6.975</w:t>
            </w:r>
          </w:p>
        </w:tc>
        <w:tc>
          <w:tcPr>
            <w:tcW w:w="1133" w:type="dxa"/>
            <w:vAlign w:val="center"/>
          </w:tcPr>
          <w:p>
            <w:pPr>
              <w:autoSpaceDE w:val="0"/>
              <w:snapToGrid w:val="0"/>
              <w:jc w:val="right"/>
              <w:rPr>
                <w:rFonts w:ascii="Arial" w:hAnsi="Arial" w:cs="Arial"/>
                <w:sz w:val="22"/>
              </w:rPr>
            </w:pPr>
            <w:r>
              <w:rPr>
                <w:rFonts w:ascii="Arial" w:hAnsi="Arial" w:cs="Arial"/>
                <w:sz w:val="22"/>
              </w:rPr>
              <w:t>1.146</w:t>
            </w:r>
          </w:p>
        </w:tc>
        <w:tc>
          <w:tcPr>
            <w:tcW w:w="1134" w:type="dxa"/>
            <w:vAlign w:val="center"/>
          </w:tcPr>
          <w:p>
            <w:pPr>
              <w:autoSpaceDE w:val="0"/>
              <w:snapToGrid w:val="0"/>
              <w:jc w:val="right"/>
              <w:rPr>
                <w:rFonts w:ascii="Arial" w:hAnsi="Arial" w:cs="Arial"/>
                <w:sz w:val="22"/>
              </w:rPr>
            </w:pPr>
            <w:r>
              <w:rPr>
                <w:rFonts w:ascii="Arial" w:hAnsi="Arial" w:cs="Arial"/>
                <w:sz w:val="22"/>
              </w:rPr>
              <w:t>7.738</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Imposto de Renda</w:t>
            </w:r>
          </w:p>
        </w:tc>
        <w:tc>
          <w:tcPr>
            <w:tcW w:w="1265" w:type="dxa"/>
            <w:vAlign w:val="center"/>
          </w:tcPr>
          <w:p>
            <w:pPr>
              <w:autoSpaceDE w:val="0"/>
              <w:snapToGrid w:val="0"/>
              <w:jc w:val="right"/>
              <w:rPr>
                <w:rFonts w:ascii="Arial" w:hAnsi="Arial" w:cs="Arial"/>
                <w:sz w:val="22"/>
              </w:rPr>
            </w:pPr>
            <w:r>
              <w:rPr>
                <w:rFonts w:ascii="Arial" w:hAnsi="Arial" w:cs="Arial"/>
                <w:sz w:val="22"/>
              </w:rPr>
              <w:t>49</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Contribuição Social</w:t>
            </w:r>
          </w:p>
        </w:tc>
        <w:tc>
          <w:tcPr>
            <w:tcW w:w="1265" w:type="dxa"/>
            <w:vAlign w:val="center"/>
          </w:tcPr>
          <w:p>
            <w:pPr>
              <w:autoSpaceDE w:val="0"/>
              <w:snapToGrid w:val="0"/>
              <w:jc w:val="right"/>
              <w:rPr>
                <w:rFonts w:ascii="Arial" w:hAnsi="Arial" w:cs="Arial"/>
                <w:sz w:val="22"/>
              </w:rPr>
            </w:pPr>
            <w:r>
              <w:rPr>
                <w:rFonts w:ascii="Arial" w:hAnsi="Arial" w:cs="Arial"/>
                <w:sz w:val="22"/>
              </w:rPr>
              <w:t>66</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353"/>
        </w:trPr>
        <w:tc>
          <w:tcPr>
            <w:tcW w:w="5016" w:type="dxa"/>
            <w:vAlign w:val="bottom"/>
          </w:tcPr>
          <w:p>
            <w:pPr>
              <w:pStyle w:val="Ttulo7"/>
              <w:jc w:val="both"/>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9.882</w:t>
            </w:r>
          </w:p>
        </w:tc>
        <w:tc>
          <w:tcPr>
            <w:tcW w:w="1145"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18.272</w:t>
            </w:r>
          </w:p>
        </w:tc>
        <w:tc>
          <w:tcPr>
            <w:tcW w:w="1133"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8.705</w:t>
            </w:r>
          </w:p>
        </w:tc>
        <w:tc>
          <w:tcPr>
            <w:tcW w:w="1134"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23.098</w:t>
            </w:r>
          </w:p>
        </w:tc>
      </w:tr>
    </w:tbl>
    <w:p>
      <w:pPr>
        <w:pStyle w:val="WW-Recuodecorpodetexto2"/>
        <w:tabs>
          <w:tab w:val="left" w:pos="567"/>
        </w:tabs>
        <w:rPr>
          <w:sz w:val="22"/>
          <w:szCs w:val="22"/>
        </w:rPr>
      </w:pPr>
    </w:p>
    <w:p>
      <w:pPr>
        <w:jc w:val="both"/>
        <w:rPr>
          <w:rFonts w:ascii="Arial" w:hAnsi="Arial" w:cs="Arial"/>
          <w:sz w:val="22"/>
          <w:szCs w:val="22"/>
        </w:rPr>
      </w:pPr>
      <w:r>
        <w:rPr>
          <w:rFonts w:ascii="Arial" w:hAnsi="Arial" w:cs="Arial"/>
          <w:sz w:val="22"/>
          <w:szCs w:val="22"/>
        </w:rPr>
        <w:t>O valor registrado na rubrica “PPI - Programa Parcelamento Incentivado/PMSP” refere-se a débitos de IPTU devidos à Prefeitura de São Paulo, anteriores ao exercício de 2009 e atualizados até a data do encerramento do Balanço. O débito total é da ordem de R$ 17,026</w:t>
      </w:r>
      <w:r>
        <w:rPr>
          <w:rFonts w:ascii="Arial" w:hAnsi="Arial" w:cs="Arial"/>
          <w:sz w:val="22"/>
        </w:rPr>
        <w:t xml:space="preserve"> milhões</w:t>
      </w:r>
      <w:r>
        <w:rPr>
          <w:rFonts w:ascii="Arial" w:hAnsi="Arial" w:cs="Arial"/>
          <w:sz w:val="22"/>
          <w:szCs w:val="22"/>
        </w:rPr>
        <w:t xml:space="preserve">, encontram-se contabilizados R$ 5,729 milhões no Circulante </w:t>
      </w:r>
      <w:r>
        <w:rPr>
          <w:rFonts w:ascii="Arial" w:hAnsi="Arial" w:cs="Arial"/>
          <w:sz w:val="22"/>
        </w:rPr>
        <w:t xml:space="preserve">e </w:t>
      </w:r>
      <w:r>
        <w:rPr>
          <w:rFonts w:ascii="Arial" w:hAnsi="Arial" w:cs="Arial"/>
          <w:sz w:val="22"/>
          <w:szCs w:val="22"/>
        </w:rPr>
        <w:t>R$ 11,297</w:t>
      </w:r>
      <w:r>
        <w:rPr>
          <w:rFonts w:ascii="Arial" w:hAnsi="Arial" w:cs="Arial"/>
          <w:sz w:val="22"/>
        </w:rPr>
        <w:t xml:space="preserve"> milhões em Não Circulante</w:t>
      </w:r>
      <w:r>
        <w:rPr>
          <w:rFonts w:ascii="Arial" w:hAnsi="Arial" w:cs="Arial"/>
          <w:sz w:val="22"/>
          <w:szCs w:val="22"/>
        </w:rPr>
        <w:t>. O valor registrado na rubrica “REFIS – Programa Recuperação Fiscal/PASEP-COFINS” refere-se a débitos de PASEP e COFINS devidos à Receita Federal do Brasil - RFB e Procuradoria-Geral da Fazenda Nacional - PGFN anteriores ao exercício de 2008. O débito total é da ordem de R$ 8,289</w:t>
      </w:r>
      <w:r>
        <w:rPr>
          <w:rFonts w:ascii="Arial" w:hAnsi="Arial" w:cs="Arial"/>
          <w:sz w:val="22"/>
        </w:rPr>
        <w:t xml:space="preserve"> mil</w:t>
      </w:r>
      <w:r>
        <w:rPr>
          <w:rFonts w:ascii="Arial" w:hAnsi="Arial" w:cs="Arial"/>
          <w:sz w:val="22"/>
          <w:szCs w:val="22"/>
        </w:rPr>
        <w:t xml:space="preserve">hões dos quais R$1,314 milhão encontram-se no Circulante </w:t>
      </w:r>
      <w:r>
        <w:rPr>
          <w:rFonts w:ascii="Arial" w:hAnsi="Arial" w:cs="Arial"/>
          <w:sz w:val="22"/>
        </w:rPr>
        <w:t xml:space="preserve">e </w:t>
      </w:r>
      <w:r>
        <w:rPr>
          <w:rFonts w:ascii="Arial" w:hAnsi="Arial" w:cs="Arial"/>
          <w:sz w:val="22"/>
          <w:szCs w:val="22"/>
        </w:rPr>
        <w:t xml:space="preserve">R$ 6,975 </w:t>
      </w:r>
      <w:r>
        <w:rPr>
          <w:rFonts w:ascii="Arial" w:hAnsi="Arial" w:cs="Arial"/>
          <w:sz w:val="22"/>
        </w:rPr>
        <w:t xml:space="preserve">milhões </w:t>
      </w:r>
      <w:r>
        <w:rPr>
          <w:rFonts w:ascii="Arial" w:hAnsi="Arial" w:cs="Arial"/>
          <w:sz w:val="22"/>
          <w:szCs w:val="22"/>
        </w:rPr>
        <w:t>em Não Circulante.</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r>
            <w:r>
              <w:rPr>
                <w:rFonts w:ascii="Arial" w:hAnsi="Arial" w:cs="Arial"/>
                <w:b/>
                <w:sz w:val="22"/>
                <w:szCs w:val="22"/>
              </w:rPr>
              <w:t>ENCARGOS A PAGAR</w:t>
            </w:r>
          </w:p>
        </w:tc>
        <w:tc>
          <w:tcPr>
            <w:tcW w:w="1843" w:type="dxa"/>
            <w:vAlign w:val="center"/>
          </w:tcPr>
          <w:p>
            <w:pPr>
              <w:pBdr>
                <w:bottom w:val="single" w:sz="4" w:space="1" w:color="000000"/>
              </w:pBdr>
              <w:tabs>
                <w:tab w:val="left" w:pos="1383"/>
              </w:tabs>
              <w:autoSpaceDE w:val="0"/>
              <w:snapToGrid w:val="0"/>
              <w:jc w:val="right"/>
              <w:rPr>
                <w:rFonts w:ascii="Arial" w:hAnsi="Arial" w:cs="Arial"/>
                <w:b/>
                <w:bCs/>
                <w:sz w:val="22"/>
                <w:szCs w:val="22"/>
              </w:rPr>
            </w:pPr>
            <w:r>
              <w:rPr>
                <w:rFonts w:ascii="Arial" w:hAnsi="Arial" w:cs="Arial"/>
                <w:b/>
                <w:bCs/>
                <w:sz w:val="22"/>
                <w:szCs w:val="22"/>
              </w:rPr>
              <w:t>2017</w:t>
            </w:r>
          </w:p>
        </w:tc>
        <w:tc>
          <w:tcPr>
            <w:tcW w:w="1842" w:type="dxa"/>
            <w:gridSpan w:val="2"/>
            <w:vAlign w:val="center"/>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1"/>
        </w:trPr>
        <w:tc>
          <w:tcPr>
            <w:tcW w:w="6008" w:type="dxa"/>
          </w:tcPr>
          <w:p>
            <w:pPr>
              <w:rPr>
                <w:rFonts w:ascii="Arial" w:hAnsi="Arial" w:cs="Arial"/>
                <w:sz w:val="22"/>
              </w:rPr>
            </w:pPr>
            <w:r>
              <w:rPr>
                <w:rFonts w:ascii="Arial" w:hAnsi="Arial" w:cs="Arial"/>
                <w:sz w:val="22"/>
              </w:rPr>
              <w:t>Ordenados a Pagar</w:t>
            </w:r>
          </w:p>
        </w:tc>
        <w:tc>
          <w:tcPr>
            <w:tcW w:w="1843" w:type="dxa"/>
          </w:tcPr>
          <w:p>
            <w:pPr>
              <w:jc w:val="right"/>
              <w:rPr>
                <w:rFonts w:ascii="Arial" w:hAnsi="Arial" w:cs="Arial"/>
                <w:sz w:val="22"/>
              </w:rPr>
            </w:pPr>
            <w:r>
              <w:rPr>
                <w:rFonts w:ascii="Arial" w:hAnsi="Arial" w:cs="Arial"/>
                <w:sz w:val="22"/>
              </w:rPr>
              <w:t>117</w:t>
            </w:r>
          </w:p>
        </w:tc>
        <w:tc>
          <w:tcPr>
            <w:tcW w:w="1842" w:type="dxa"/>
            <w:gridSpan w:val="2"/>
          </w:tcPr>
          <w:p>
            <w:pPr>
              <w:jc w:val="right"/>
              <w:rPr>
                <w:rFonts w:ascii="Arial" w:hAnsi="Arial" w:cs="Arial"/>
                <w:sz w:val="22"/>
              </w:rPr>
            </w:pPr>
            <w:r>
              <w:rPr>
                <w:rFonts w:ascii="Arial" w:hAnsi="Arial" w:cs="Arial"/>
                <w:sz w:val="22"/>
              </w:rPr>
              <w:t>-</w:t>
            </w:r>
          </w:p>
        </w:tc>
      </w:tr>
      <w:tr>
        <w:trPr>
          <w:trHeight w:val="281"/>
        </w:trPr>
        <w:tc>
          <w:tcPr>
            <w:tcW w:w="6008" w:type="dxa"/>
          </w:tcPr>
          <w:p>
            <w:pPr>
              <w:rPr>
                <w:rFonts w:ascii="Arial" w:hAnsi="Arial" w:cs="Arial"/>
                <w:sz w:val="22"/>
              </w:rPr>
            </w:pPr>
            <w:r>
              <w:rPr>
                <w:rFonts w:ascii="Arial" w:hAnsi="Arial" w:cs="Arial"/>
                <w:sz w:val="22"/>
              </w:rPr>
              <w:t>Processos Judiciais e Trabalhistas</w:t>
            </w:r>
          </w:p>
        </w:tc>
        <w:tc>
          <w:tcPr>
            <w:tcW w:w="1843" w:type="dxa"/>
          </w:tcPr>
          <w:p>
            <w:pPr>
              <w:jc w:val="right"/>
              <w:rPr>
                <w:rFonts w:ascii="Arial" w:hAnsi="Arial" w:cs="Arial"/>
                <w:sz w:val="22"/>
              </w:rPr>
            </w:pPr>
            <w:r>
              <w:rPr>
                <w:rFonts w:ascii="Arial" w:hAnsi="Arial" w:cs="Arial"/>
                <w:sz w:val="22"/>
              </w:rPr>
              <w:t>236</w:t>
            </w:r>
          </w:p>
        </w:tc>
        <w:tc>
          <w:tcPr>
            <w:tcW w:w="1842" w:type="dxa"/>
            <w:gridSpan w:val="2"/>
          </w:tcPr>
          <w:p>
            <w:pPr>
              <w:jc w:val="right"/>
              <w:rPr>
                <w:rFonts w:ascii="Arial" w:hAnsi="Arial" w:cs="Arial"/>
                <w:sz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w:t>
            </w:r>
          </w:p>
        </w:tc>
      </w:tr>
    </w:tbl>
    <w:p>
      <w:pPr>
        <w:jc w:val="both"/>
        <w:rPr>
          <w:rFonts w:ascii="Arial" w:hAnsi="Arial" w:cs="Arial"/>
          <w:sz w:val="22"/>
        </w:rPr>
      </w:pPr>
    </w:p>
    <w:p>
      <w:pPr>
        <w:jc w:val="both"/>
        <w:rPr>
          <w:rFonts w:ascii="Arial" w:hAnsi="Arial" w:cs="Arial"/>
          <w:sz w:val="22"/>
        </w:rPr>
      </w:pPr>
      <w:r>
        <w:rPr>
          <w:rFonts w:ascii="Arial" w:hAnsi="Arial" w:cs="Arial"/>
          <w:sz w:val="22"/>
        </w:rPr>
        <w:t>O saldo de “Processos Judiciais e Trabalhistas” corresponde a parcelamentos e acordos judiciais realizados pela Companhia, decorrentes de processos trabalhistas movidos por ex-funcionários e funcionários de empresas terceirizadas em que a CEAGESP possui responsabilidade subsidiária.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21.</w:t>
            </w:r>
            <w:r>
              <w:rPr>
                <w:rFonts w:ascii="Arial" w:hAnsi="Arial" w:cs="Arial"/>
                <w:b/>
                <w:bCs/>
                <w:sz w:val="22"/>
                <w:szCs w:val="22"/>
              </w:rPr>
              <w:tab/>
              <w:t>CONTAS</w:t>
            </w:r>
            <w:r>
              <w:rPr>
                <w:rFonts w:ascii="Arial" w:hAnsi="Arial" w:cs="Arial"/>
                <w:b/>
                <w:sz w:val="22"/>
                <w:szCs w:val="22"/>
              </w:rPr>
              <w:t xml:space="preserve"> A PAGAR</w:t>
            </w:r>
          </w:p>
        </w:tc>
        <w:tc>
          <w:tcPr>
            <w:tcW w:w="1843" w:type="dxa"/>
            <w:vAlign w:val="center"/>
          </w:tcPr>
          <w:p>
            <w:pPr>
              <w:pBdr>
                <w:bottom w:val="single" w:sz="4" w:space="1" w:color="000000"/>
              </w:pBdr>
              <w:tabs>
                <w:tab w:val="left" w:pos="1383"/>
              </w:tabs>
              <w:autoSpaceDE w:val="0"/>
              <w:snapToGrid w:val="0"/>
              <w:jc w:val="right"/>
              <w:rPr>
                <w:rFonts w:ascii="Arial" w:hAnsi="Arial" w:cs="Arial"/>
                <w:b/>
                <w:bCs/>
                <w:sz w:val="22"/>
                <w:szCs w:val="22"/>
              </w:rPr>
            </w:pPr>
            <w:r>
              <w:rPr>
                <w:rFonts w:ascii="Arial" w:hAnsi="Arial" w:cs="Arial"/>
                <w:b/>
                <w:bCs/>
                <w:sz w:val="22"/>
                <w:szCs w:val="22"/>
              </w:rPr>
              <w:t>2017</w:t>
            </w:r>
          </w:p>
        </w:tc>
        <w:tc>
          <w:tcPr>
            <w:tcW w:w="1842" w:type="dxa"/>
            <w:gridSpan w:val="2"/>
            <w:vAlign w:val="center"/>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1"/>
        </w:trPr>
        <w:tc>
          <w:tcPr>
            <w:tcW w:w="6008" w:type="dxa"/>
          </w:tcPr>
          <w:p>
            <w:pPr>
              <w:rPr>
                <w:rFonts w:ascii="Arial" w:hAnsi="Arial" w:cs="Arial"/>
                <w:sz w:val="22"/>
              </w:rPr>
            </w:pPr>
            <w:r>
              <w:rPr>
                <w:rFonts w:ascii="Arial" w:hAnsi="Arial" w:cs="Arial"/>
                <w:sz w:val="22"/>
              </w:rPr>
              <w:t>Contas a Pagar Diversos</w:t>
            </w:r>
          </w:p>
        </w:tc>
        <w:tc>
          <w:tcPr>
            <w:tcW w:w="1843" w:type="dxa"/>
          </w:tcPr>
          <w:p>
            <w:pPr>
              <w:jc w:val="right"/>
              <w:rPr>
                <w:rFonts w:ascii="Arial" w:hAnsi="Arial" w:cs="Arial"/>
                <w:sz w:val="22"/>
              </w:rPr>
            </w:pPr>
            <w:r>
              <w:rPr>
                <w:rFonts w:ascii="Arial" w:hAnsi="Arial" w:cs="Arial"/>
                <w:sz w:val="22"/>
              </w:rPr>
              <w:t>2.496</w:t>
            </w:r>
          </w:p>
        </w:tc>
        <w:tc>
          <w:tcPr>
            <w:tcW w:w="1842" w:type="dxa"/>
            <w:gridSpan w:val="2"/>
          </w:tcPr>
          <w:p>
            <w:pPr>
              <w:jc w:val="right"/>
              <w:rPr>
                <w:rFonts w:ascii="Arial" w:hAnsi="Arial" w:cs="Arial"/>
                <w:sz w:val="22"/>
              </w:rPr>
            </w:pPr>
            <w:r>
              <w:rPr>
                <w:rFonts w:ascii="Arial" w:hAnsi="Arial" w:cs="Arial"/>
                <w:sz w:val="22"/>
              </w:rPr>
              <w:t>2.570</w:t>
            </w:r>
          </w:p>
        </w:tc>
      </w:tr>
      <w:tr>
        <w:trPr>
          <w:trHeight w:val="281"/>
        </w:trPr>
        <w:tc>
          <w:tcPr>
            <w:tcW w:w="6008" w:type="dxa"/>
          </w:tcPr>
          <w:p>
            <w:pPr>
              <w:rPr>
                <w:rFonts w:ascii="Arial" w:hAnsi="Arial" w:cs="Arial"/>
                <w:sz w:val="22"/>
              </w:rPr>
            </w:pPr>
            <w:r>
              <w:rPr>
                <w:rFonts w:ascii="Arial" w:hAnsi="Arial" w:cs="Arial"/>
                <w:sz w:val="22"/>
              </w:rPr>
              <w:t>Cauções e Retenções</w:t>
            </w:r>
          </w:p>
        </w:tc>
        <w:tc>
          <w:tcPr>
            <w:tcW w:w="1843" w:type="dxa"/>
          </w:tcPr>
          <w:p>
            <w:pPr>
              <w:jc w:val="right"/>
              <w:rPr>
                <w:rFonts w:ascii="Arial" w:hAnsi="Arial" w:cs="Arial"/>
                <w:sz w:val="22"/>
              </w:rPr>
            </w:pPr>
            <w:r>
              <w:rPr>
                <w:rFonts w:ascii="Arial" w:hAnsi="Arial" w:cs="Arial"/>
                <w:sz w:val="22"/>
              </w:rPr>
              <w:t>175</w:t>
            </w:r>
          </w:p>
        </w:tc>
        <w:tc>
          <w:tcPr>
            <w:tcW w:w="1842" w:type="dxa"/>
            <w:gridSpan w:val="2"/>
          </w:tcPr>
          <w:p>
            <w:pPr>
              <w:jc w:val="right"/>
              <w:rPr>
                <w:rFonts w:ascii="Arial" w:hAnsi="Arial" w:cs="Arial"/>
                <w:sz w:val="22"/>
              </w:rPr>
            </w:pPr>
            <w:r>
              <w:rPr>
                <w:rFonts w:ascii="Arial" w:hAnsi="Arial" w:cs="Arial"/>
                <w:sz w:val="22"/>
              </w:rPr>
              <w:t>-</w:t>
            </w:r>
          </w:p>
        </w:tc>
      </w:tr>
      <w:tr>
        <w:trPr>
          <w:trHeight w:val="281"/>
        </w:trPr>
        <w:tc>
          <w:tcPr>
            <w:tcW w:w="6008" w:type="dxa"/>
            <w:vAlign w:val="center"/>
          </w:tcPr>
          <w:p>
            <w:pPr>
              <w:rPr>
                <w:rFonts w:ascii="Arial" w:hAnsi="Arial" w:cs="Arial"/>
                <w:sz w:val="22"/>
              </w:rPr>
            </w:pPr>
            <w:r>
              <w:rPr>
                <w:rFonts w:ascii="Arial" w:hAnsi="Arial" w:cs="Arial"/>
                <w:sz w:val="22"/>
              </w:rPr>
              <w:t>Dividendos a Pagar</w:t>
            </w:r>
          </w:p>
        </w:tc>
        <w:tc>
          <w:tcPr>
            <w:tcW w:w="1843" w:type="dxa"/>
          </w:tcPr>
          <w:p>
            <w:pPr>
              <w:jc w:val="right"/>
              <w:rPr>
                <w:rFonts w:ascii="Arial" w:hAnsi="Arial" w:cs="Arial"/>
                <w:sz w:val="22"/>
              </w:rPr>
            </w:pPr>
            <w:r>
              <w:rPr>
                <w:rFonts w:ascii="Arial" w:hAnsi="Arial" w:cs="Arial"/>
                <w:sz w:val="22"/>
              </w:rPr>
              <w:t>2.670</w:t>
            </w:r>
          </w:p>
        </w:tc>
        <w:tc>
          <w:tcPr>
            <w:tcW w:w="1842" w:type="dxa"/>
            <w:gridSpan w:val="2"/>
          </w:tcPr>
          <w:p>
            <w:pPr>
              <w:jc w:val="right"/>
              <w:rPr>
                <w:rFonts w:ascii="Arial" w:hAnsi="Arial" w:cs="Arial"/>
                <w:sz w:val="22"/>
              </w:rPr>
            </w:pPr>
            <w:r>
              <w:rPr>
                <w:rFonts w:ascii="Arial" w:hAnsi="Arial" w:cs="Arial"/>
                <w:sz w:val="22"/>
              </w:rPr>
              <w:t>2.419</w:t>
            </w:r>
          </w:p>
        </w:tc>
      </w:tr>
      <w:tr>
        <w:trPr>
          <w:trHeight w:val="281"/>
        </w:trPr>
        <w:tc>
          <w:tcPr>
            <w:tcW w:w="6008" w:type="dxa"/>
            <w:vAlign w:val="center"/>
          </w:tcPr>
          <w:p>
            <w:pPr>
              <w:rPr>
                <w:rFonts w:ascii="Arial" w:hAnsi="Arial" w:cs="Arial"/>
                <w:sz w:val="22"/>
              </w:rPr>
            </w:pPr>
            <w:r>
              <w:rPr>
                <w:rFonts w:ascii="Arial" w:hAnsi="Arial" w:cs="Arial"/>
                <w:sz w:val="22"/>
              </w:rPr>
              <w:t>Correntistas Credores</w:t>
            </w:r>
          </w:p>
        </w:tc>
        <w:tc>
          <w:tcPr>
            <w:tcW w:w="1843" w:type="dxa"/>
          </w:tcPr>
          <w:p>
            <w:pPr>
              <w:jc w:val="right"/>
              <w:rPr>
                <w:rFonts w:ascii="Arial" w:hAnsi="Arial" w:cs="Arial"/>
                <w:sz w:val="22"/>
              </w:rPr>
            </w:pPr>
            <w:r>
              <w:rPr>
                <w:rFonts w:ascii="Arial" w:hAnsi="Arial" w:cs="Arial"/>
                <w:sz w:val="22"/>
              </w:rPr>
              <w:t>6.538</w:t>
            </w:r>
          </w:p>
        </w:tc>
        <w:tc>
          <w:tcPr>
            <w:tcW w:w="1842" w:type="dxa"/>
            <w:gridSpan w:val="2"/>
          </w:tcPr>
          <w:p>
            <w:pPr>
              <w:jc w:val="right"/>
              <w:rPr>
                <w:rFonts w:ascii="Arial" w:hAnsi="Arial" w:cs="Arial"/>
                <w:sz w:val="22"/>
              </w:rPr>
            </w:pPr>
            <w:r>
              <w:rPr>
                <w:rFonts w:ascii="Arial" w:hAnsi="Arial" w:cs="Arial"/>
                <w:sz w:val="22"/>
              </w:rPr>
              <w:t>4.795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11.879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9.784</w:t>
            </w:r>
          </w:p>
        </w:tc>
      </w:tr>
    </w:tbl>
    <w:p>
      <w:pPr>
        <w:jc w:val="both"/>
        <w:rPr>
          <w:rFonts w:ascii="Arial" w:hAnsi="Arial" w:cs="Arial"/>
          <w:sz w:val="22"/>
        </w:rPr>
      </w:pPr>
    </w:p>
    <w:p>
      <w:pPr>
        <w:jc w:val="both"/>
        <w:rPr>
          <w:rFonts w:ascii="Arial" w:hAnsi="Arial" w:cs="Arial"/>
          <w:sz w:val="22"/>
        </w:rPr>
      </w:pPr>
      <w:r>
        <w:rPr>
          <w:rFonts w:ascii="Arial" w:hAnsi="Arial" w:cs="Arial"/>
          <w:sz w:val="22"/>
        </w:rPr>
        <w:t>O valor registrado na rubrica “Correntistas Credores” consiste em valores recebidos de clientes que moveram ação judicial contra a Companhia e estão efetuando depósitos judicialmente.</w:t>
      </w:r>
    </w:p>
    <w:p>
      <w:pPr>
        <w:jc w:val="both"/>
        <w:rPr>
          <w:rFonts w:ascii="Arial" w:hAnsi="Arial" w:cs="Arial"/>
          <w:sz w:val="22"/>
        </w:rPr>
      </w:pPr>
    </w:p>
    <w:p>
      <w:pPr>
        <w:jc w:val="both"/>
        <w:rPr>
          <w:rFonts w:ascii="Arial" w:hAnsi="Arial" w:cs="Arial"/>
          <w:sz w:val="22"/>
        </w:rPr>
      </w:pPr>
      <w:r>
        <w:rPr>
          <w:rFonts w:ascii="Arial" w:hAnsi="Arial" w:cs="Arial"/>
          <w:sz w:val="22"/>
        </w:rPr>
        <w:t xml:space="preserve">Os dividendos obrigatórios são atualizados pela taxa SELIC a partir do encerramento do exercício social até a data do seu respectivo pagamento, nos termos do Decreto nº 2.673/98, art. 1º, § 4º. </w:t>
      </w:r>
    </w:p>
    <w:p>
      <w:pPr>
        <w:jc w:val="both"/>
        <w:rPr>
          <w:rFonts w:ascii="Arial" w:hAnsi="Arial" w:cs="Arial"/>
          <w:sz w:val="22"/>
        </w:rPr>
      </w:pPr>
    </w:p>
    <w:p>
      <w:pPr>
        <w:jc w:val="both"/>
        <w:rPr>
          <w:rFonts w:ascii="Arial" w:hAnsi="Arial" w:cs="Arial"/>
          <w:sz w:val="22"/>
        </w:rPr>
      </w:pPr>
      <w:r>
        <w:rPr>
          <w:rFonts w:ascii="Arial" w:hAnsi="Arial" w:cs="Arial"/>
          <w:sz w:val="22"/>
        </w:rPr>
        <w:t>Em “Contas a Pagar Diversos” estão registradas glosas de processos trabalhistas, convênio com órgão público e garantias contratuais.</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rPr>
                <w:rFonts w:ascii="Arial" w:hAnsi="Arial" w:cs="Arial"/>
                <w:b/>
                <w:bCs/>
                <w:sz w:val="22"/>
                <w:szCs w:val="22"/>
              </w:rPr>
            </w:pPr>
            <w:r>
              <w:rPr>
                <w:rFonts w:ascii="Arial" w:hAnsi="Arial" w:cs="Arial"/>
                <w:b/>
                <w:bCs/>
                <w:sz w:val="22"/>
              </w:rPr>
              <w:t>22.</w:t>
            </w:r>
            <w:r>
              <w:rPr>
                <w:rFonts w:ascii="Arial" w:hAnsi="Arial" w:cs="Arial"/>
                <w:b/>
                <w:bCs/>
                <w:sz w:val="22"/>
              </w:rPr>
              <w:tab/>
              <w:t>PROVISÃO PARA CONTINGÊNCIAS</w:t>
            </w:r>
          </w:p>
        </w:tc>
        <w:tc>
          <w:tcPr>
            <w:tcW w:w="1843" w:type="dxa"/>
            <w:vAlign w:val="center"/>
          </w:tcPr>
          <w:p>
            <w:pPr>
              <w:pBdr>
                <w:bottom w:val="single" w:sz="4" w:space="1" w:color="000000"/>
              </w:pBdr>
              <w:tabs>
                <w:tab w:val="left" w:pos="1383"/>
              </w:tabs>
              <w:autoSpaceDE w:val="0"/>
              <w:snapToGrid w:val="0"/>
              <w:jc w:val="right"/>
              <w:rPr>
                <w:rFonts w:ascii="Arial" w:hAnsi="Arial" w:cs="Arial"/>
                <w:b/>
                <w:bCs/>
                <w:sz w:val="22"/>
                <w:szCs w:val="22"/>
              </w:rPr>
            </w:pPr>
            <w:r>
              <w:rPr>
                <w:rFonts w:ascii="Arial" w:hAnsi="Arial" w:cs="Arial"/>
                <w:b/>
                <w:bCs/>
                <w:sz w:val="22"/>
                <w:szCs w:val="22"/>
              </w:rPr>
              <w:t>2017</w:t>
            </w:r>
          </w:p>
        </w:tc>
        <w:tc>
          <w:tcPr>
            <w:tcW w:w="1842" w:type="dxa"/>
            <w:gridSpan w:val="2"/>
            <w:vAlign w:val="center"/>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Cíveis</w:t>
            </w:r>
          </w:p>
        </w:tc>
        <w:tc>
          <w:tcPr>
            <w:tcW w:w="1843" w:type="dxa"/>
          </w:tcPr>
          <w:p>
            <w:pPr>
              <w:autoSpaceDE w:val="0"/>
              <w:snapToGrid w:val="0"/>
              <w:jc w:val="right"/>
              <w:rPr>
                <w:rFonts w:ascii="Arial" w:hAnsi="Arial" w:cs="Arial"/>
                <w:sz w:val="22"/>
                <w:szCs w:val="22"/>
              </w:rPr>
            </w:pPr>
            <w:r>
              <w:rPr>
                <w:rFonts w:ascii="Arial" w:hAnsi="Arial" w:cs="Arial"/>
                <w:sz w:val="22"/>
                <w:szCs w:val="22"/>
              </w:rPr>
              <w:t>9.133</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7.881</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CEAGESP</w:t>
            </w:r>
          </w:p>
        </w:tc>
        <w:tc>
          <w:tcPr>
            <w:tcW w:w="1843" w:type="dxa"/>
          </w:tcPr>
          <w:p>
            <w:pPr>
              <w:autoSpaceDE w:val="0"/>
              <w:snapToGrid w:val="0"/>
              <w:jc w:val="right"/>
              <w:rPr>
                <w:rFonts w:ascii="Arial" w:hAnsi="Arial" w:cs="Arial"/>
                <w:sz w:val="22"/>
                <w:szCs w:val="22"/>
              </w:rPr>
            </w:pPr>
            <w:r>
              <w:rPr>
                <w:rFonts w:ascii="Arial" w:hAnsi="Arial" w:cs="Arial"/>
                <w:sz w:val="22"/>
                <w:szCs w:val="22"/>
              </w:rPr>
              <w:t>7.760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4.368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Terceiros</w:t>
            </w:r>
          </w:p>
        </w:tc>
        <w:tc>
          <w:tcPr>
            <w:tcW w:w="1843" w:type="dxa"/>
          </w:tcPr>
          <w:p>
            <w:pPr>
              <w:autoSpaceDE w:val="0"/>
              <w:snapToGrid w:val="0"/>
              <w:jc w:val="right"/>
              <w:rPr>
                <w:rFonts w:ascii="Arial" w:hAnsi="Arial" w:cs="Arial"/>
                <w:sz w:val="22"/>
                <w:szCs w:val="22"/>
              </w:rPr>
            </w:pPr>
            <w:r>
              <w:rPr>
                <w:rFonts w:ascii="Arial" w:hAnsi="Arial" w:cs="Arial"/>
                <w:sz w:val="22"/>
                <w:szCs w:val="22"/>
              </w:rPr>
              <w:t>3.203</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1.331</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Governo do Estado de São Paulo</w:t>
            </w:r>
          </w:p>
        </w:tc>
        <w:tc>
          <w:tcPr>
            <w:tcW w:w="1843" w:type="dxa"/>
          </w:tcPr>
          <w:p>
            <w:pPr>
              <w:autoSpaceDE w:val="0"/>
              <w:snapToGrid w:val="0"/>
              <w:jc w:val="right"/>
              <w:rPr>
                <w:rFonts w:ascii="Arial" w:hAnsi="Arial" w:cs="Arial"/>
                <w:sz w:val="22"/>
                <w:szCs w:val="22"/>
              </w:rPr>
            </w:pPr>
            <w:r>
              <w:rPr>
                <w:rFonts w:ascii="Arial" w:hAnsi="Arial" w:cs="Arial"/>
                <w:sz w:val="22"/>
                <w:szCs w:val="22"/>
              </w:rPr>
              <w:t xml:space="preserve"> </w:t>
            </w:r>
          </w:p>
          <w:p>
            <w:pPr>
              <w:autoSpaceDE w:val="0"/>
              <w:jc w:val="right"/>
              <w:rPr>
                <w:rFonts w:ascii="Arial" w:hAnsi="Arial" w:cs="Arial"/>
                <w:sz w:val="22"/>
                <w:szCs w:val="22"/>
              </w:rPr>
            </w:pPr>
            <w:r>
              <w:rPr>
                <w:rFonts w:ascii="Arial" w:hAnsi="Arial" w:cs="Arial"/>
                <w:sz w:val="22"/>
                <w:szCs w:val="22"/>
              </w:rPr>
              <w:t>6.945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w:t>
            </w:r>
          </w:p>
          <w:p>
            <w:pPr>
              <w:autoSpaceDE w:val="0"/>
              <w:jc w:val="right"/>
              <w:rPr>
                <w:rFonts w:ascii="Arial" w:hAnsi="Arial" w:cs="Arial"/>
                <w:sz w:val="22"/>
                <w:szCs w:val="22"/>
              </w:rPr>
            </w:pPr>
            <w:r>
              <w:rPr>
                <w:rFonts w:ascii="Arial" w:hAnsi="Arial" w:cs="Arial"/>
                <w:sz w:val="22"/>
                <w:szCs w:val="22"/>
              </w:rPr>
              <w:t>10.284</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Fiscais</w:t>
            </w:r>
          </w:p>
        </w:tc>
        <w:tc>
          <w:tcPr>
            <w:tcW w:w="1843" w:type="dxa"/>
          </w:tcPr>
          <w:p>
            <w:pPr>
              <w:autoSpaceDE w:val="0"/>
              <w:snapToGrid w:val="0"/>
              <w:jc w:val="right"/>
              <w:rPr>
                <w:rFonts w:ascii="Arial" w:hAnsi="Arial" w:cs="Arial"/>
                <w:sz w:val="22"/>
                <w:szCs w:val="22"/>
              </w:rPr>
            </w:pPr>
            <w:r>
              <w:rPr>
                <w:rFonts w:ascii="Arial" w:hAnsi="Arial" w:cs="Arial"/>
                <w:sz w:val="22"/>
                <w:szCs w:val="22"/>
              </w:rPr>
              <w:t>255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255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27.296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24.119</w:t>
            </w:r>
          </w:p>
        </w:tc>
      </w:tr>
    </w:tbl>
    <w:p>
      <w:pPr>
        <w:jc w:val="both"/>
        <w:rPr>
          <w:rFonts w:ascii="Arial" w:hAnsi="Arial" w:cs="Arial"/>
          <w:sz w:val="22"/>
        </w:rPr>
      </w:pPr>
    </w:p>
    <w:p>
      <w:pPr>
        <w:jc w:val="both"/>
        <w:rPr>
          <w:rFonts w:ascii="Arial" w:hAnsi="Arial" w:cs="Arial"/>
          <w:sz w:val="22"/>
        </w:rPr>
      </w:pPr>
      <w:r>
        <w:rPr>
          <w:rFonts w:ascii="Arial" w:hAnsi="Arial" w:cs="Arial"/>
          <w:sz w:val="22"/>
        </w:rPr>
        <w:t>As provisões são constituídas com base em parecer do Departamento Jurídico face as perdas consideradas prováveis, em processos judiciais cíveis e trabalhistas relevantes.</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jc w:val="both"/>
              <w:rPr>
                <w:rFonts w:ascii="Arial" w:hAnsi="Arial" w:cs="Arial"/>
                <w:b/>
                <w:sz w:val="22"/>
                <w:szCs w:val="22"/>
              </w:rPr>
            </w:pPr>
          </w:p>
          <w:p>
            <w:pPr>
              <w:autoSpaceDE w:val="0"/>
              <w:snapToGrid w:val="0"/>
              <w:jc w:val="both"/>
              <w:rPr>
                <w:rFonts w:ascii="Arial" w:hAnsi="Arial" w:cs="Arial"/>
                <w:b/>
                <w:sz w:val="22"/>
                <w:szCs w:val="22"/>
              </w:rPr>
            </w:pPr>
            <w:r>
              <w:rPr>
                <w:rFonts w:ascii="Arial" w:hAnsi="Arial" w:cs="Arial"/>
                <w:b/>
                <w:sz w:val="22"/>
                <w:szCs w:val="22"/>
              </w:rPr>
              <w:t>DEMONSTRAÇÃO DA PROVISÃO PARA CONTINGÊNCIAS</w:t>
            </w:r>
          </w:p>
        </w:tc>
        <w:tc>
          <w:tcPr>
            <w:tcW w:w="2126" w:type="dxa"/>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31.12.2016</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24.119</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Provisão no exercício</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3.177</w:t>
            </w:r>
          </w:p>
        </w:tc>
      </w:tr>
      <w:tr>
        <w:tc>
          <w:tcPr>
            <w:tcW w:w="7567" w:type="dxa"/>
          </w:tcPr>
          <w:p>
            <w:pPr>
              <w:autoSpaceDE w:val="0"/>
              <w:snapToGrid w:val="0"/>
              <w:jc w:val="both"/>
              <w:rPr>
                <w:rFonts w:ascii="Arial" w:hAnsi="Arial" w:cs="Arial"/>
                <w:sz w:val="22"/>
                <w:szCs w:val="22"/>
              </w:rPr>
            </w:pPr>
            <w:r>
              <w:rPr>
                <w:rFonts w:ascii="Arial" w:hAnsi="Arial" w:cs="Arial"/>
                <w:sz w:val="22"/>
                <w:szCs w:val="22"/>
              </w:rPr>
              <w:t xml:space="preserve"> Saldo final em 31.12.2017</w:t>
            </w:r>
          </w:p>
        </w:tc>
        <w:tc>
          <w:tcPr>
            <w:tcW w:w="2126" w:type="dxa"/>
            <w:vAlign w:val="center"/>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27.296</w:t>
            </w:r>
          </w:p>
        </w:tc>
      </w:tr>
    </w:tbl>
    <w:p>
      <w:pPr>
        <w:jc w:val="both"/>
        <w:rPr>
          <w:rFonts w:ascii="Arial" w:hAnsi="Arial" w:cs="Arial"/>
        </w:rPr>
      </w:pPr>
    </w:p>
    <w:p>
      <w:pPr>
        <w:jc w:val="both"/>
        <w:rPr>
          <w:rFonts w:ascii="Arial" w:hAnsi="Arial" w:cs="Arial"/>
          <w:sz w:val="22"/>
        </w:rPr>
      </w:pPr>
    </w:p>
    <w:p>
      <w:pPr>
        <w:jc w:val="both"/>
        <w:rPr>
          <w:rFonts w:ascii="Arial" w:hAnsi="Arial" w:cs="Arial"/>
          <w:sz w:val="22"/>
        </w:rPr>
      </w:pPr>
      <w:r>
        <w:rPr>
          <w:rFonts w:ascii="Arial" w:hAnsi="Arial" w:cs="Arial"/>
          <w:sz w:val="22"/>
        </w:rPr>
        <w:t>A Companhia, frente a estas provisões contingenciais, possui registrado no grupo de “Causas Judiciais Trabalhistas” (nota explicativa nº 11), o valor de R$ 6,945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jc w:val="both"/>
        <w:rPr>
          <w:rFonts w:ascii="Arial" w:hAnsi="Arial" w:cs="Arial"/>
          <w:sz w:val="22"/>
        </w:rPr>
      </w:pPr>
    </w:p>
    <w:p>
      <w:pPr>
        <w:jc w:val="both"/>
        <w:rPr>
          <w:rFonts w:ascii="Arial" w:hAnsi="Arial" w:cs="Arial"/>
          <w:sz w:val="22"/>
        </w:rPr>
      </w:pPr>
      <w:r>
        <w:rPr>
          <w:rFonts w:ascii="Arial" w:hAnsi="Arial" w:cs="Arial"/>
          <w:sz w:val="22"/>
        </w:rPr>
        <w:lastRenderedPageBreak/>
        <w:t>A Companhia possui o valor de R$ 34,411 milhões classificado como risco possível de perdas em processos judiciais cíveis, trabalhistas e tributários conforme parecer do Departamento Jurídico.</w:t>
      </w:r>
    </w:p>
    <w:p>
      <w:pPr>
        <w:jc w:val="both"/>
        <w:rPr>
          <w:rFonts w:ascii="Arial" w:hAnsi="Arial" w:cs="Arial"/>
          <w:sz w:val="22"/>
          <w:szCs w:val="22"/>
        </w:rPr>
      </w:pPr>
    </w:p>
    <w:tbl>
      <w:tblPr>
        <w:tblW w:w="9653" w:type="dxa"/>
        <w:tblCellMar>
          <w:left w:w="70" w:type="dxa"/>
          <w:right w:w="70" w:type="dxa"/>
        </w:tblCellMar>
        <w:tblLook w:val="04A0" w:firstRow="1" w:lastRow="0" w:firstColumn="1" w:lastColumn="0" w:noHBand="0" w:noVBand="1"/>
      </w:tblPr>
      <w:tblGrid>
        <w:gridCol w:w="3969"/>
        <w:gridCol w:w="1683"/>
        <w:gridCol w:w="160"/>
        <w:gridCol w:w="992"/>
        <w:gridCol w:w="284"/>
        <w:gridCol w:w="1148"/>
        <w:gridCol w:w="283"/>
        <w:gridCol w:w="1134"/>
      </w:tblGrid>
      <w:tr>
        <w:trPr>
          <w:trHeight w:val="300"/>
        </w:trPr>
        <w:tc>
          <w:tcPr>
            <w:tcW w:w="3969" w:type="dxa"/>
            <w:tcBorders>
              <w:top w:val="nil"/>
              <w:left w:val="nil"/>
              <w:bottom w:val="nil"/>
              <w:right w:val="nil"/>
            </w:tcBorders>
            <w:shd w:val="clear" w:color="auto" w:fill="auto"/>
            <w:vAlign w:val="center"/>
            <w:hideMark/>
          </w:tcPr>
          <w:p>
            <w:pPr>
              <w:rPr>
                <w:rFonts w:eastAsia="Times New Roman"/>
                <w:sz w:val="20"/>
                <w:szCs w:val="24"/>
                <w:lang w:eastAsia="pt-BR"/>
              </w:rPr>
            </w:pPr>
            <w:r>
              <w:rPr>
                <w:rFonts w:ascii="Arial" w:hAnsi="Arial" w:cs="Arial"/>
                <w:b/>
                <w:bCs/>
                <w:sz w:val="22"/>
              </w:rPr>
              <w:t>23.</w:t>
            </w:r>
            <w:r>
              <w:rPr>
                <w:rFonts w:ascii="Arial" w:hAnsi="Arial" w:cs="Arial"/>
                <w:b/>
                <w:bCs/>
                <w:sz w:val="22"/>
              </w:rPr>
              <w:tab/>
              <w:t>PATRIMÔNIO LÍQUIDO</w:t>
            </w:r>
          </w:p>
        </w:tc>
        <w:tc>
          <w:tcPr>
            <w:tcW w:w="1683" w:type="dxa"/>
            <w:tcBorders>
              <w:top w:val="nil"/>
              <w:left w:val="nil"/>
              <w:bottom w:val="single" w:sz="4" w:space="0" w:color="auto"/>
              <w:right w:val="nil"/>
            </w:tcBorders>
            <w:shd w:val="clear" w:color="auto" w:fill="auto"/>
            <w:vAlign w:val="center"/>
            <w:hideMark/>
          </w:tcPr>
          <w:p>
            <w:pPr>
              <w:widowControl/>
              <w:suppressAutoHyphens w:val="0"/>
              <w:jc w:val="both"/>
              <w:rPr>
                <w:rFonts w:eastAsia="Times New Roman"/>
                <w:sz w:val="20"/>
                <w:lang w:eastAsia="pt-BR"/>
              </w:rPr>
            </w:pPr>
          </w:p>
        </w:tc>
        <w:tc>
          <w:tcPr>
            <w:tcW w:w="16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99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28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1148"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2017</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3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2016</w:t>
            </w:r>
          </w:p>
        </w:tc>
      </w:tr>
      <w:tr>
        <w:trPr>
          <w:trHeight w:val="300"/>
        </w:trPr>
        <w:tc>
          <w:tcPr>
            <w:tcW w:w="3969" w:type="dxa"/>
            <w:vMerge w:val="restart"/>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68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Número de ações ordinárias</w:t>
            </w:r>
          </w:p>
        </w:tc>
        <w:tc>
          <w:tcPr>
            <w:tcW w:w="16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9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8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48"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83"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3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96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8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0"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9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8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48"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83"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34"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96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8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0"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9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48"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3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r>
      <w:tr>
        <w:trPr>
          <w:trHeight w:val="216"/>
        </w:trPr>
        <w:tc>
          <w:tcPr>
            <w:tcW w:w="396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Governo Federal</w:t>
            </w:r>
          </w:p>
        </w:tc>
        <w:tc>
          <w:tcPr>
            <w:tcW w:w="1683"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34.294.143</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9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99,68</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48"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34"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r>
      <w:tr>
        <w:trPr>
          <w:trHeight w:val="399"/>
        </w:trPr>
        <w:tc>
          <w:tcPr>
            <w:tcW w:w="396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Jurídicas</w:t>
            </w:r>
          </w:p>
        </w:tc>
        <w:tc>
          <w:tcPr>
            <w:tcW w:w="1683"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109.383</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9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0,32</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48"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34"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r>
      <w:tr>
        <w:trPr>
          <w:trHeight w:val="278"/>
        </w:trPr>
        <w:tc>
          <w:tcPr>
            <w:tcW w:w="396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Físicas</w:t>
            </w:r>
          </w:p>
        </w:tc>
        <w:tc>
          <w:tcPr>
            <w:tcW w:w="1683"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50</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9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48"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3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tc>
      </w:tr>
      <w:tr>
        <w:trPr>
          <w:trHeight w:val="300"/>
        </w:trPr>
        <w:tc>
          <w:tcPr>
            <w:tcW w:w="396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68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34.403.576</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9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100,00</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48"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34"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r>
    </w:tbl>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Capital Social</w:t>
      </w:r>
    </w:p>
    <w:p>
      <w:pPr>
        <w:jc w:val="both"/>
        <w:rPr>
          <w:rFonts w:ascii="Arial" w:hAnsi="Arial" w:cs="Arial"/>
          <w:sz w:val="22"/>
        </w:rPr>
      </w:pPr>
      <w:r>
        <w:rPr>
          <w:rFonts w:ascii="Arial" w:hAnsi="Arial" w:cs="Arial"/>
          <w:sz w:val="22"/>
        </w:rPr>
        <w:t>O capital social subscrito e integralmente realizado é composto por 34.403.576 ações ordinárias nominativas, sem valor nominal em 31 de dezembro de 2017.</w:t>
      </w:r>
    </w:p>
    <w:p>
      <w:pPr>
        <w:pStyle w:val="WW-Recuodecorpodetexto2"/>
        <w:rPr>
          <w:b/>
          <w:bCs/>
          <w:sz w:val="22"/>
        </w:rPr>
      </w:pPr>
    </w:p>
    <w:p>
      <w:pPr>
        <w:pStyle w:val="Ttulo4"/>
        <w:rPr>
          <w:bCs/>
          <w:szCs w:val="20"/>
        </w:rPr>
      </w:pPr>
      <w:r>
        <w:rPr>
          <w:bCs/>
          <w:szCs w:val="20"/>
        </w:rPr>
        <w:t>Composição acionária</w:t>
      </w:r>
    </w:p>
    <w:p>
      <w:pPr>
        <w:jc w:val="both"/>
        <w:rPr>
          <w:rFonts w:ascii="Arial" w:hAnsi="Arial" w:cs="Arial"/>
          <w:sz w:val="22"/>
        </w:rPr>
      </w:pPr>
      <w:r>
        <w:rPr>
          <w:rFonts w:ascii="Arial" w:hAnsi="Arial" w:cs="Arial"/>
          <w:sz w:val="22"/>
          <w:szCs w:val="22"/>
        </w:rPr>
        <w:t>A composição acionária apresentada refere-se a 31 de dezembro de 2017 e de 2016.</w:t>
      </w:r>
    </w:p>
    <w:p>
      <w:pPr>
        <w:jc w:val="both"/>
        <w:rPr>
          <w:rFonts w:ascii="Arial" w:hAnsi="Arial" w:cs="Arial"/>
          <w:sz w:val="22"/>
        </w:rPr>
      </w:pPr>
    </w:p>
    <w:p>
      <w:pPr>
        <w:jc w:val="both"/>
        <w:rPr>
          <w:rFonts w:ascii="Arial" w:hAnsi="Arial" w:cs="Arial"/>
          <w:sz w:val="22"/>
        </w:rPr>
      </w:pPr>
    </w:p>
    <w:p>
      <w:pPr>
        <w:pStyle w:val="PargrafodaLista"/>
        <w:widowControl/>
        <w:suppressAutoHyphens w:val="0"/>
        <w:ind w:left="0"/>
        <w:jc w:val="both"/>
        <w:rPr>
          <w:rFonts w:ascii="Arial" w:hAnsi="Arial" w:cs="Arial"/>
          <w:bCs/>
          <w:vanish/>
          <w:sz w:val="22"/>
          <w:specVanish/>
        </w:rPr>
      </w:pPr>
      <w:r>
        <w:rPr>
          <w:rFonts w:ascii="Arial" w:hAnsi="Arial" w:cs="Arial"/>
          <w:b/>
          <w:bCs/>
          <w:sz w:val="22"/>
        </w:rPr>
        <w:t xml:space="preserve">23.1. Absorção do prejuízo do exercício </w:t>
      </w:r>
      <w:r>
        <w:rPr>
          <w:rFonts w:ascii="Arial" w:hAnsi="Arial" w:cs="Arial"/>
          <w:bCs/>
          <w:sz w:val="22"/>
        </w:rPr>
        <w:t>–</w:t>
      </w:r>
      <w:r>
        <w:rPr>
          <w:rFonts w:ascii="Arial" w:hAnsi="Arial" w:cs="Arial"/>
          <w:b/>
          <w:bCs/>
          <w:sz w:val="22"/>
        </w:rPr>
        <w:t xml:space="preserve"> </w:t>
      </w:r>
      <w:r>
        <w:rPr>
          <w:rFonts w:ascii="Arial" w:hAnsi="Arial" w:cs="Arial"/>
          <w:bCs/>
          <w:sz w:val="22"/>
        </w:rPr>
        <w:t>De acordo com o artigo 189 da Lei Federal nº 6.404/76, o prejuízo do exercício deverá ser obrigatoriamente absorvido pelos lucros acumulados, pelas reservas de lucros e pela reserva legal, nessa ordem. O prejuízo do exercício de 2017 foi apurado</w:t>
      </w:r>
    </w:p>
    <w:p>
      <w:pPr>
        <w:pStyle w:val="PargrafodaLista"/>
        <w:widowControl/>
        <w:suppressAutoHyphens w:val="0"/>
        <w:ind w:left="644"/>
        <w:jc w:val="both"/>
        <w:rPr>
          <w:rFonts w:ascii="Arial" w:hAnsi="Arial" w:cs="Arial"/>
          <w:bCs/>
          <w:sz w:val="22"/>
        </w:rPr>
      </w:pPr>
      <w:r>
        <w:rPr>
          <w:rFonts w:ascii="Arial" w:hAnsi="Arial" w:cs="Arial"/>
          <w:bCs/>
          <w:sz w:val="22"/>
        </w:rPr>
        <w:t xml:space="preserve"> </w:t>
      </w:r>
      <w:proofErr w:type="gramStart"/>
      <w:r>
        <w:rPr>
          <w:rFonts w:ascii="Arial" w:hAnsi="Arial" w:cs="Arial"/>
          <w:bCs/>
          <w:sz w:val="22"/>
        </w:rPr>
        <w:t>no</w:t>
      </w:r>
      <w:proofErr w:type="gramEnd"/>
      <w:r>
        <w:rPr>
          <w:rFonts w:ascii="Arial" w:hAnsi="Arial" w:cs="Arial"/>
          <w:bCs/>
          <w:sz w:val="22"/>
        </w:rPr>
        <w:t xml:space="preserve"> valor de R$ 17,480 milhões que somado à realização da reserva de reavaliação de R$ 570 mil e aos ajustes de exercício anterior de R$ 4,361 milhões, resultou em diminuição do saldo da reserva de retenção de lucros no valor de R$ 12,549 milhões.</w:t>
      </w:r>
    </w:p>
    <w:p>
      <w:pPr>
        <w:pStyle w:val="PargrafodaLista"/>
        <w:widowControl/>
        <w:suppressAutoHyphens w:val="0"/>
        <w:ind w:left="644"/>
        <w:jc w:val="both"/>
        <w:rPr>
          <w:rFonts w:ascii="Arial" w:hAnsi="Arial" w:cs="Arial"/>
          <w:sz w:val="22"/>
          <w:szCs w:val="22"/>
        </w:rPr>
      </w:pPr>
    </w:p>
    <w:tbl>
      <w:tblPr>
        <w:tblW w:w="6311" w:type="dxa"/>
        <w:tblCellMar>
          <w:left w:w="70" w:type="dxa"/>
          <w:right w:w="70" w:type="dxa"/>
        </w:tblCellMar>
        <w:tblLook w:val="04A0" w:firstRow="1" w:lastRow="0" w:firstColumn="1" w:lastColumn="0" w:noHBand="0" w:noVBand="1"/>
      </w:tblPr>
      <w:tblGrid>
        <w:gridCol w:w="4423"/>
        <w:gridCol w:w="1888"/>
      </w:tblGrid>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Resultado líquido do período</w:t>
            </w:r>
          </w:p>
        </w:tc>
        <w:tc>
          <w:tcPr>
            <w:tcW w:w="1888"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2"/>
                <w:szCs w:val="22"/>
                <w:lang w:eastAsia="pt-BR"/>
              </w:rPr>
            </w:pPr>
            <w:r>
              <w:rPr>
                <w:rFonts w:ascii="Arial" w:eastAsia="Times New Roman" w:hAnsi="Arial" w:cs="Arial"/>
                <w:sz w:val="22"/>
                <w:szCs w:val="22"/>
                <w:lang w:eastAsia="pt-BR"/>
              </w:rPr>
              <w:t>(17.480)</w:t>
            </w:r>
          </w:p>
        </w:tc>
      </w:tr>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 Realização da reserva de reavaliação</w:t>
            </w:r>
          </w:p>
        </w:tc>
        <w:tc>
          <w:tcPr>
            <w:tcW w:w="1888"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2"/>
                <w:szCs w:val="22"/>
                <w:lang w:eastAsia="pt-BR"/>
              </w:rPr>
            </w:pPr>
            <w:r>
              <w:rPr>
                <w:rFonts w:ascii="Arial" w:eastAsia="Times New Roman" w:hAnsi="Arial" w:cs="Arial"/>
                <w:sz w:val="22"/>
                <w:szCs w:val="22"/>
                <w:lang w:eastAsia="pt-BR"/>
              </w:rPr>
              <w:t>570</w:t>
            </w:r>
          </w:p>
        </w:tc>
      </w:tr>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Ajustes de exercícios anteriores</w:t>
            </w:r>
          </w:p>
        </w:tc>
        <w:tc>
          <w:tcPr>
            <w:tcW w:w="1888" w:type="dxa"/>
            <w:tcBorders>
              <w:top w:val="nil"/>
              <w:left w:val="nil"/>
              <w:bottom w:val="nil"/>
              <w:right w:val="nil"/>
            </w:tcBorders>
            <w:shd w:val="clear" w:color="000000" w:fill="FFFFFF"/>
            <w:vAlign w:val="bottom"/>
            <w:hideMark/>
          </w:tcPr>
          <w:p>
            <w:pPr>
              <w:widowControl/>
              <w:suppressAutoHyphens w:val="0"/>
              <w:jc w:val="right"/>
              <w:rPr>
                <w:rFonts w:ascii="Arial" w:eastAsia="Times New Roman" w:hAnsi="Arial" w:cs="Arial"/>
                <w:sz w:val="22"/>
                <w:szCs w:val="22"/>
                <w:lang w:eastAsia="pt-BR"/>
              </w:rPr>
            </w:pPr>
            <w:r>
              <w:rPr>
                <w:rFonts w:ascii="Arial" w:eastAsia="Times New Roman" w:hAnsi="Arial" w:cs="Arial"/>
                <w:sz w:val="22"/>
                <w:szCs w:val="22"/>
                <w:lang w:eastAsia="pt-BR"/>
              </w:rPr>
              <w:t>4.361</w:t>
            </w:r>
          </w:p>
        </w:tc>
      </w:tr>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Absorção da reserva de retenção de lucros</w:t>
            </w:r>
          </w:p>
        </w:tc>
        <w:tc>
          <w:tcPr>
            <w:tcW w:w="1888"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2"/>
                <w:szCs w:val="22"/>
                <w:lang w:eastAsia="pt-BR"/>
              </w:rPr>
            </w:pPr>
            <w:r>
              <w:rPr>
                <w:rFonts w:ascii="Arial" w:eastAsia="Times New Roman" w:hAnsi="Arial" w:cs="Arial"/>
                <w:b/>
                <w:bCs/>
                <w:sz w:val="22"/>
                <w:szCs w:val="22"/>
                <w:lang w:eastAsia="pt-BR"/>
              </w:rPr>
              <w:t>(12.549)</w:t>
            </w:r>
          </w:p>
        </w:tc>
      </w:tr>
    </w:tbl>
    <w:p>
      <w:pPr>
        <w:jc w:val="both"/>
        <w:rPr>
          <w:rFonts w:ascii="Arial" w:hAnsi="Arial" w:cs="Arial"/>
          <w:sz w:val="22"/>
          <w:szCs w:val="22"/>
        </w:rPr>
      </w:pPr>
    </w:p>
    <w:p>
      <w:pPr>
        <w:jc w:val="both"/>
        <w:rPr>
          <w:rFonts w:ascii="Arial" w:hAnsi="Arial" w:cs="Arial"/>
          <w:b/>
          <w:bCs/>
          <w:sz w:val="22"/>
        </w:rPr>
      </w:pPr>
    </w:p>
    <w:p>
      <w:pPr>
        <w:jc w:val="both"/>
        <w:rPr>
          <w:rFonts w:ascii="Arial" w:hAnsi="Arial" w:cs="Arial"/>
          <w:sz w:val="22"/>
        </w:rPr>
      </w:pPr>
      <w:r>
        <w:rPr>
          <w:rFonts w:ascii="Arial" w:hAnsi="Arial" w:cs="Arial"/>
          <w:b/>
          <w:bCs/>
          <w:sz w:val="22"/>
        </w:rPr>
        <w:t>23.2. Reserva de Retenção de Lucros</w:t>
      </w:r>
      <w:r>
        <w:rPr>
          <w:rFonts w:ascii="Arial" w:hAnsi="Arial" w:cs="Arial"/>
          <w:sz w:val="22"/>
        </w:rPr>
        <w:t xml:space="preserve"> – O saldo de R$ 29,564 milhões foi absorvido por prejuízo de R$ 12,549 milhões conforme nota anterior;</w:t>
      </w:r>
    </w:p>
    <w:p>
      <w:pPr>
        <w:jc w:val="both"/>
        <w:rPr>
          <w:rFonts w:ascii="Arial" w:hAnsi="Arial" w:cs="Arial"/>
          <w:sz w:val="22"/>
          <w:highlight w:val="yellow"/>
        </w:rPr>
      </w:pPr>
    </w:p>
    <w:p>
      <w:pPr>
        <w:jc w:val="both"/>
        <w:rPr>
          <w:rFonts w:ascii="Arial" w:hAnsi="Arial" w:cs="Arial"/>
          <w:sz w:val="22"/>
          <w:highlight w:val="yellow"/>
        </w:rPr>
      </w:pPr>
    </w:p>
    <w:p>
      <w:pPr>
        <w:widowControl/>
        <w:suppressAutoHyphens w:val="0"/>
        <w:jc w:val="both"/>
        <w:rPr>
          <w:rFonts w:ascii="Arial" w:hAnsi="Arial" w:cs="Arial"/>
          <w:sz w:val="22"/>
        </w:rPr>
      </w:pPr>
      <w:r>
        <w:rPr>
          <w:rFonts w:ascii="Arial" w:hAnsi="Arial" w:cs="Arial"/>
          <w:b/>
          <w:bCs/>
          <w:sz w:val="22"/>
        </w:rPr>
        <w:t xml:space="preserve">23.3. Reserva de Reavaliação </w:t>
      </w:r>
      <w:r>
        <w:rPr>
          <w:rFonts w:ascii="Arial" w:hAnsi="Arial" w:cs="Arial"/>
          <w:bCs/>
          <w:sz w:val="22"/>
        </w:rPr>
        <w:t>-</w:t>
      </w:r>
      <w:r>
        <w:rPr>
          <w:rFonts w:ascii="Arial" w:hAnsi="Arial" w:cs="Arial"/>
          <w:sz w:val="22"/>
        </w:rPr>
        <w:t xml:space="preserve"> O valor líquido da reserva de reavaliação no exercício é de R$17,954 milhões e foram realizados R$ 570 mil no período, transferidos para a conta de Lucros ou Prejuízos Acumulados em 31.12.2017. Esta reserva é resultado da reavaliação realizada em 1986 de todos os itens das contas de terrenos, edificações e equipamentos e instalações, localizados em Unidades operacionais ativas. A Companhia decidiu reavaliar os bens, facultado pela Deliberação CVM nº 27 de 05.02.1986.</w:t>
      </w: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r>
        <w:rPr>
          <w:rFonts w:ascii="Arial" w:hAnsi="Arial" w:cs="Arial"/>
          <w:b/>
          <w:sz w:val="22"/>
        </w:rPr>
        <w:t xml:space="preserve">24. </w:t>
      </w:r>
      <w:r>
        <w:rPr>
          <w:rFonts w:ascii="Arial" w:hAnsi="Arial" w:cs="Arial"/>
          <w:b/>
          <w:sz w:val="22"/>
        </w:rPr>
        <w:tab/>
        <w:t>RECEITAS, CUSTOS E DESPESAS</w:t>
      </w:r>
    </w:p>
    <w:p>
      <w:pPr>
        <w:widowControl/>
        <w:suppressAutoHyphens w:val="0"/>
        <w:jc w:val="both"/>
        <w:rPr>
          <w:rFonts w:ascii="Arial" w:hAnsi="Arial" w:cs="Arial"/>
          <w:b/>
          <w:sz w:val="22"/>
        </w:rPr>
      </w:pPr>
    </w:p>
    <w:p>
      <w:pPr>
        <w:widowControl/>
        <w:suppressAutoHyphens w:val="0"/>
        <w:jc w:val="both"/>
        <w:rPr>
          <w:rFonts w:ascii="Arial" w:hAnsi="Arial" w:cs="Arial"/>
          <w:sz w:val="22"/>
        </w:rPr>
      </w:pPr>
      <w:r>
        <w:rPr>
          <w:rFonts w:ascii="Arial" w:hAnsi="Arial" w:cs="Arial"/>
          <w:sz w:val="22"/>
        </w:rPr>
        <w:t>A variação do resultado entre o exercício de 2017 e 2016 foi de R$ 2,209 milhões, aumentando o prejuízo de R$ 15,271 milhões em 2016 para R$ 17,480 milhões em 2017. O principal fator que influenciou no resultado negativo foi a despesa com Provisões que totalizou até dezembro R$ 18,069 milhões; a Provisão para Créditos de Liquidação Duvidosa foi contabilizada no valor de R$ 11,555 milhões, enquanto que a Provisão para Contingências trabalhistas foi de R$ 5,263 milhões e de Contingências Cíveis R$ 1,250 milhão.</w:t>
      </w:r>
    </w:p>
    <w:p>
      <w:pPr>
        <w:widowControl/>
        <w:suppressAutoHyphens w:val="0"/>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Apesar de ter havido aumento nas Receitas Operacionais Brutas em R$ 5,741 milhões e redução nos Custos dos serviços prestados e produtos vendidos em R$ 4,379 milhões, não foram suficientes para melhorar o resultado líquido do período. Pode-se verificar que as Despesas Gerais e Administrativas aumentaram R$ 8,655 milhões que correspondem basicamente ao aumento das provisões para indenizações trabalhistas, riscos cíveis e para Créditos de Liquidação Duvidosa, no total de R$ 8,990 milhões. Outras despesas operacionais reduziram R$ 6,762 milhões: neste grupo foram contabilizadas as baixas do imobilizado. O resultado financeiro diminuiu R$ 3,813 milhões que corresponde às receitas de aplicações financeiras e os rendimentos sobre depósitos judiciais. Não houve provisão de imposto de renda e contribuição social em 2016, enquanto que em 2017 foi de R$ 751 mil.</w:t>
      </w:r>
    </w:p>
    <w:tbl>
      <w:tblPr>
        <w:tblW w:w="9769" w:type="dxa"/>
        <w:tblLayout w:type="fixed"/>
        <w:tblCellMar>
          <w:left w:w="54" w:type="dxa"/>
          <w:right w:w="54" w:type="dxa"/>
        </w:tblCellMar>
        <w:tblLook w:val="0000" w:firstRow="0" w:lastRow="0" w:firstColumn="0" w:lastColumn="0" w:noHBand="0" w:noVBand="0"/>
      </w:tblPr>
      <w:tblGrid>
        <w:gridCol w:w="6627"/>
        <w:gridCol w:w="1571"/>
        <w:gridCol w:w="1571"/>
      </w:tblGrid>
      <w:tr>
        <w:trPr>
          <w:gridAfter w:val="2"/>
          <w:wAfter w:w="3142" w:type="dxa"/>
          <w:trHeight w:val="271"/>
        </w:trPr>
        <w:tc>
          <w:tcPr>
            <w:tcW w:w="6627" w:type="dxa"/>
          </w:tcPr>
          <w:p>
            <w:pPr>
              <w:autoSpaceDE w:val="0"/>
              <w:snapToGrid w:val="0"/>
              <w:jc w:val="both"/>
              <w:rPr>
                <w:rFonts w:ascii="Arial" w:hAnsi="Arial" w:cs="Arial"/>
                <w:b/>
                <w:bCs/>
                <w:sz w:val="22"/>
                <w:szCs w:val="22"/>
              </w:rPr>
            </w:pPr>
          </w:p>
        </w:tc>
      </w:tr>
      <w:tr>
        <w:trPr>
          <w:trHeight w:val="397"/>
        </w:trPr>
        <w:tc>
          <w:tcPr>
            <w:tcW w:w="6627" w:type="dxa"/>
          </w:tcPr>
          <w:p>
            <w:pPr>
              <w:autoSpaceDE w:val="0"/>
              <w:snapToGrid w:val="0"/>
              <w:jc w:val="both"/>
              <w:rPr>
                <w:rFonts w:ascii="Arial" w:hAnsi="Arial" w:cs="Arial"/>
                <w:b/>
                <w:bCs/>
                <w:sz w:val="22"/>
                <w:szCs w:val="22"/>
              </w:rPr>
            </w:pPr>
            <w:r>
              <w:rPr>
                <w:rFonts w:ascii="Arial" w:hAnsi="Arial" w:cs="Arial"/>
                <w:b/>
                <w:bCs/>
                <w:sz w:val="22"/>
                <w:szCs w:val="22"/>
              </w:rPr>
              <w:t>24.1. Receita Operacional Líquida</w:t>
            </w:r>
          </w:p>
        </w:tc>
        <w:tc>
          <w:tcPr>
            <w:tcW w:w="1571"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71"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2016</w:t>
            </w:r>
          </w:p>
        </w:tc>
      </w:tr>
      <w:tr>
        <w:trPr>
          <w:trHeight w:val="271"/>
        </w:trPr>
        <w:tc>
          <w:tcPr>
            <w:tcW w:w="6627" w:type="dxa"/>
          </w:tcPr>
          <w:p>
            <w:pPr>
              <w:rPr>
                <w:rFonts w:ascii="Arial" w:hAnsi="Arial" w:cs="Arial"/>
                <w:sz w:val="20"/>
              </w:rPr>
            </w:pPr>
            <w:r>
              <w:rPr>
                <w:rFonts w:ascii="Arial" w:hAnsi="Arial" w:cs="Arial"/>
                <w:sz w:val="20"/>
              </w:rPr>
              <w:t>Serviços Prestados</w:t>
            </w:r>
          </w:p>
        </w:tc>
        <w:tc>
          <w:tcPr>
            <w:tcW w:w="1571" w:type="dxa"/>
          </w:tcPr>
          <w:p>
            <w:pPr>
              <w:tabs>
                <w:tab w:val="left" w:pos="1273"/>
              </w:tabs>
              <w:autoSpaceDE w:val="0"/>
              <w:snapToGrid w:val="0"/>
              <w:jc w:val="right"/>
              <w:rPr>
                <w:rFonts w:ascii="Arial" w:hAnsi="Arial" w:cs="Arial"/>
                <w:sz w:val="22"/>
                <w:szCs w:val="22"/>
              </w:rPr>
            </w:pPr>
            <w:r>
              <w:rPr>
                <w:rFonts w:ascii="Arial" w:hAnsi="Arial" w:cs="Arial"/>
                <w:sz w:val="22"/>
                <w:szCs w:val="22"/>
              </w:rPr>
              <w:t>110.278</w:t>
            </w:r>
          </w:p>
        </w:tc>
        <w:tc>
          <w:tcPr>
            <w:tcW w:w="1571" w:type="dxa"/>
          </w:tcPr>
          <w:p>
            <w:pPr>
              <w:tabs>
                <w:tab w:val="left" w:pos="1273"/>
              </w:tabs>
              <w:autoSpaceDE w:val="0"/>
              <w:snapToGrid w:val="0"/>
              <w:jc w:val="right"/>
              <w:rPr>
                <w:rFonts w:ascii="Arial" w:hAnsi="Arial" w:cs="Arial"/>
                <w:sz w:val="22"/>
                <w:szCs w:val="22"/>
              </w:rPr>
            </w:pPr>
            <w:r>
              <w:rPr>
                <w:rFonts w:ascii="Arial" w:hAnsi="Arial" w:cs="Arial"/>
                <w:sz w:val="22"/>
                <w:szCs w:val="22"/>
              </w:rPr>
              <w:t>104.525</w:t>
            </w:r>
          </w:p>
        </w:tc>
      </w:tr>
      <w:tr>
        <w:trPr>
          <w:trHeight w:val="271"/>
        </w:trPr>
        <w:tc>
          <w:tcPr>
            <w:tcW w:w="6627" w:type="dxa"/>
          </w:tcPr>
          <w:p>
            <w:pPr>
              <w:rPr>
                <w:rFonts w:ascii="Arial" w:hAnsi="Arial" w:cs="Arial"/>
                <w:sz w:val="20"/>
              </w:rPr>
            </w:pPr>
            <w:r>
              <w:rPr>
                <w:rFonts w:ascii="Arial" w:hAnsi="Arial" w:cs="Arial"/>
                <w:sz w:val="20"/>
              </w:rPr>
              <w:t>Venda de Produtos</w:t>
            </w:r>
          </w:p>
        </w:tc>
        <w:tc>
          <w:tcPr>
            <w:tcW w:w="1571" w:type="dxa"/>
            <w:tcBorders>
              <w:bottom w:val="single" w:sz="4" w:space="0" w:color="auto"/>
            </w:tcBorders>
          </w:tcPr>
          <w:p>
            <w:pPr>
              <w:autoSpaceDE w:val="0"/>
              <w:snapToGrid w:val="0"/>
              <w:jc w:val="right"/>
              <w:rPr>
                <w:rFonts w:ascii="Arial" w:hAnsi="Arial" w:cs="Arial"/>
                <w:sz w:val="22"/>
                <w:szCs w:val="22"/>
              </w:rPr>
            </w:pPr>
            <w:r>
              <w:rPr>
                <w:rFonts w:ascii="Arial" w:hAnsi="Arial" w:cs="Arial"/>
                <w:sz w:val="22"/>
                <w:szCs w:val="22"/>
              </w:rPr>
              <w:t>20</w:t>
            </w:r>
          </w:p>
        </w:tc>
        <w:tc>
          <w:tcPr>
            <w:tcW w:w="1571" w:type="dxa"/>
          </w:tcPr>
          <w:p>
            <w:pPr>
              <w:pBdr>
                <w:bottom w:val="single" w:sz="4" w:space="1" w:color="000000"/>
              </w:pBdr>
              <w:autoSpaceDE w:val="0"/>
              <w:snapToGrid w:val="0"/>
              <w:jc w:val="right"/>
              <w:rPr>
                <w:rFonts w:ascii="Arial" w:hAnsi="Arial" w:cs="Arial"/>
                <w:bCs/>
                <w:sz w:val="22"/>
                <w:szCs w:val="22"/>
              </w:rPr>
            </w:pPr>
            <w:r>
              <w:rPr>
                <w:rFonts w:ascii="Arial" w:hAnsi="Arial" w:cs="Arial"/>
                <w:bCs/>
                <w:sz w:val="22"/>
                <w:szCs w:val="22"/>
              </w:rPr>
              <w:t>32</w:t>
            </w:r>
          </w:p>
        </w:tc>
      </w:tr>
      <w:tr>
        <w:trPr>
          <w:trHeight w:val="271"/>
        </w:trPr>
        <w:tc>
          <w:tcPr>
            <w:tcW w:w="6627" w:type="dxa"/>
          </w:tcPr>
          <w:p>
            <w:pPr>
              <w:autoSpaceDE w:val="0"/>
              <w:snapToGrid w:val="0"/>
              <w:jc w:val="both"/>
              <w:rPr>
                <w:rFonts w:ascii="Arial" w:hAnsi="Arial" w:cs="Arial"/>
                <w:b/>
                <w:bCs/>
                <w:sz w:val="22"/>
                <w:szCs w:val="22"/>
              </w:rPr>
            </w:pPr>
            <w:r>
              <w:rPr>
                <w:rFonts w:ascii="Arial" w:hAnsi="Arial" w:cs="Arial"/>
                <w:b/>
                <w:bCs/>
                <w:sz w:val="20"/>
              </w:rPr>
              <w:t>RECEITA OPERACIONAL BRUTA</w:t>
            </w:r>
          </w:p>
        </w:tc>
        <w:tc>
          <w:tcPr>
            <w:tcW w:w="1571" w:type="dxa"/>
            <w:tcBorders>
              <w:top w:val="single" w:sz="4" w:space="0" w:color="auto"/>
            </w:tcBorders>
          </w:tcPr>
          <w:p>
            <w:pPr>
              <w:pBdr>
                <w:bottom w:val="single" w:sz="4" w:space="1" w:color="000000"/>
              </w:pBdr>
              <w:tabs>
                <w:tab w:val="left" w:pos="213"/>
                <w:tab w:val="right" w:pos="1451"/>
              </w:tabs>
              <w:autoSpaceDE w:val="0"/>
              <w:snapToGri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t>110.298</w:t>
            </w:r>
          </w:p>
        </w:tc>
        <w:tc>
          <w:tcPr>
            <w:tcW w:w="1571" w:type="dxa"/>
            <w:tcBorders>
              <w:bottom w:val="single" w:sz="4" w:space="0" w:color="auto"/>
            </w:tcBorders>
          </w:tcPr>
          <w:p>
            <w:pPr>
              <w:tabs>
                <w:tab w:val="left" w:pos="1273"/>
              </w:tabs>
              <w:autoSpaceDE w:val="0"/>
              <w:snapToGrid w:val="0"/>
              <w:jc w:val="right"/>
              <w:rPr>
                <w:rFonts w:ascii="Arial" w:hAnsi="Arial" w:cs="Arial"/>
                <w:b/>
                <w:sz w:val="22"/>
                <w:szCs w:val="22"/>
              </w:rPr>
            </w:pPr>
            <w:r>
              <w:rPr>
                <w:rFonts w:ascii="Arial" w:hAnsi="Arial" w:cs="Arial"/>
                <w:b/>
                <w:sz w:val="22"/>
                <w:szCs w:val="22"/>
              </w:rPr>
              <w:t>104.557</w:t>
            </w:r>
          </w:p>
        </w:tc>
      </w:tr>
    </w:tbl>
    <w:p>
      <w:pPr>
        <w:widowControl/>
        <w:suppressAutoHyphens w:val="0"/>
        <w:jc w:val="both"/>
        <w:rPr>
          <w:rFonts w:ascii="Arial" w:hAnsi="Arial" w:cs="Arial"/>
          <w:sz w:val="22"/>
        </w:rPr>
      </w:pPr>
    </w:p>
    <w:p>
      <w:pPr>
        <w:jc w:val="both"/>
        <w:rPr>
          <w:rFonts w:ascii="Arial" w:hAnsi="Arial" w:cs="Arial"/>
          <w:sz w:val="22"/>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ascii="Arial" w:hAnsi="Arial" w:cs="Arial"/>
                <w:b/>
                <w:bCs/>
                <w:sz w:val="20"/>
              </w:rPr>
            </w:pPr>
            <w:r>
              <w:rPr>
                <w:rFonts w:ascii="Arial" w:hAnsi="Arial" w:cs="Arial"/>
                <w:b/>
                <w:bCs/>
                <w:sz w:val="20"/>
              </w:rPr>
              <w:t>DEDUÇÕES DA RECEITA BRUTA</w:t>
            </w:r>
          </w:p>
        </w:tc>
        <w:tc>
          <w:tcPr>
            <w:tcW w:w="1559" w:type="dxa"/>
          </w:tcPr>
          <w:p>
            <w:pPr>
              <w:autoSpaceDE w:val="0"/>
              <w:snapToGrid w:val="0"/>
              <w:jc w:val="center"/>
              <w:rPr>
                <w:rFonts w:ascii="Arial" w:hAnsi="Arial" w:cs="Arial"/>
                <w:sz w:val="22"/>
                <w:szCs w:val="22"/>
              </w:rPr>
            </w:pPr>
          </w:p>
        </w:tc>
        <w:tc>
          <w:tcPr>
            <w:tcW w:w="1559" w:type="dxa"/>
          </w:tcPr>
          <w:p>
            <w:pPr>
              <w:autoSpaceDE w:val="0"/>
              <w:snapToGrid w:val="0"/>
              <w:jc w:val="right"/>
              <w:rPr>
                <w:rFonts w:ascii="Arial" w:hAnsi="Arial" w:cs="Arial"/>
                <w:sz w:val="22"/>
                <w:szCs w:val="22"/>
              </w:rPr>
            </w:pPr>
          </w:p>
        </w:tc>
      </w:tr>
      <w:tr>
        <w:trPr>
          <w:trHeight w:val="240"/>
        </w:trPr>
        <w:tc>
          <w:tcPr>
            <w:tcW w:w="6575" w:type="dxa"/>
          </w:tcPr>
          <w:p>
            <w:pPr>
              <w:rPr>
                <w:rFonts w:ascii="Arial" w:hAnsi="Arial" w:cs="Arial"/>
                <w:sz w:val="20"/>
              </w:rPr>
            </w:pPr>
            <w:r>
              <w:rPr>
                <w:rFonts w:ascii="Arial" w:hAnsi="Arial" w:cs="Arial"/>
                <w:sz w:val="20"/>
              </w:rPr>
              <w:t>Impostos Incidentes sobre Serviços Prestados e Vendas</w:t>
            </w:r>
          </w:p>
        </w:tc>
        <w:tc>
          <w:tcPr>
            <w:tcW w:w="1559" w:type="dxa"/>
          </w:tcPr>
          <w:p>
            <w:pPr>
              <w:autoSpaceDE w:val="0"/>
              <w:snapToGrid w:val="0"/>
              <w:jc w:val="right"/>
              <w:rPr>
                <w:rFonts w:ascii="Arial" w:hAnsi="Arial" w:cs="Arial"/>
                <w:sz w:val="22"/>
                <w:szCs w:val="22"/>
              </w:rPr>
            </w:pPr>
            <w:r>
              <w:rPr>
                <w:rFonts w:ascii="Arial" w:hAnsi="Arial" w:cs="Arial"/>
                <w:sz w:val="22"/>
                <w:szCs w:val="22"/>
              </w:rPr>
              <w:t>(18.040)</w:t>
            </w:r>
          </w:p>
        </w:tc>
        <w:tc>
          <w:tcPr>
            <w:tcW w:w="1559" w:type="dxa"/>
          </w:tcPr>
          <w:p>
            <w:pPr>
              <w:autoSpaceDE w:val="0"/>
              <w:snapToGrid w:val="0"/>
              <w:jc w:val="right"/>
              <w:rPr>
                <w:rFonts w:ascii="Arial" w:hAnsi="Arial" w:cs="Arial"/>
                <w:sz w:val="22"/>
                <w:szCs w:val="22"/>
              </w:rPr>
            </w:pPr>
            <w:r>
              <w:rPr>
                <w:rFonts w:ascii="Arial" w:hAnsi="Arial" w:cs="Arial"/>
                <w:sz w:val="22"/>
                <w:szCs w:val="22"/>
              </w:rPr>
              <w:t>(10.235)</w:t>
            </w:r>
          </w:p>
        </w:tc>
      </w:tr>
      <w:tr>
        <w:tc>
          <w:tcPr>
            <w:tcW w:w="6575" w:type="dxa"/>
          </w:tcPr>
          <w:p>
            <w:pPr>
              <w:rPr>
                <w:rFonts w:ascii="Arial" w:hAnsi="Arial" w:cs="Arial"/>
                <w:b/>
                <w:bCs/>
                <w:sz w:val="20"/>
              </w:rPr>
            </w:pPr>
            <w:r>
              <w:rPr>
                <w:rFonts w:ascii="Arial" w:hAnsi="Arial"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92.258</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94.322</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2016</w:t>
            </w:r>
          </w:p>
        </w:tc>
      </w:tr>
      <w:tr>
        <w:trPr>
          <w:trHeight w:val="240"/>
        </w:trPr>
        <w:tc>
          <w:tcPr>
            <w:tcW w:w="6575" w:type="dxa"/>
          </w:tcPr>
          <w:p>
            <w:pPr>
              <w:rPr>
                <w:rFonts w:ascii="Arial" w:hAnsi="Arial" w:cs="Arial"/>
                <w:sz w:val="22"/>
                <w:szCs w:val="22"/>
              </w:rPr>
            </w:pPr>
            <w:r>
              <w:rPr>
                <w:rFonts w:ascii="Arial" w:hAnsi="Arial" w:cs="Arial"/>
                <w:sz w:val="22"/>
                <w:szCs w:val="22"/>
              </w:rPr>
              <w:t>Serviços Prestados na Armazenagem</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27.047</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29.311</w:t>
            </w:r>
          </w:p>
        </w:tc>
      </w:tr>
      <w:tr>
        <w:trPr>
          <w:trHeight w:val="240"/>
        </w:trPr>
        <w:tc>
          <w:tcPr>
            <w:tcW w:w="6575" w:type="dxa"/>
          </w:tcPr>
          <w:p>
            <w:pPr>
              <w:rPr>
                <w:rFonts w:ascii="Arial" w:hAnsi="Arial" w:cs="Arial"/>
                <w:sz w:val="22"/>
                <w:szCs w:val="22"/>
              </w:rPr>
            </w:pPr>
            <w:r>
              <w:rPr>
                <w:rFonts w:ascii="Arial" w:hAnsi="Arial" w:cs="Arial"/>
                <w:sz w:val="22"/>
                <w:szCs w:val="22"/>
              </w:rPr>
              <w:t>Permissão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60.059</w:t>
            </w:r>
          </w:p>
        </w:tc>
        <w:tc>
          <w:tcPr>
            <w:tcW w:w="1559" w:type="dxa"/>
          </w:tcPr>
          <w:p>
            <w:pPr>
              <w:autoSpaceDE w:val="0"/>
              <w:snapToGrid w:val="0"/>
              <w:jc w:val="right"/>
              <w:rPr>
                <w:rFonts w:ascii="Arial" w:hAnsi="Arial" w:cs="Arial"/>
                <w:sz w:val="22"/>
                <w:szCs w:val="22"/>
              </w:rPr>
            </w:pPr>
            <w:r>
              <w:rPr>
                <w:rFonts w:ascii="Arial" w:hAnsi="Arial" w:cs="Arial"/>
                <w:sz w:val="22"/>
                <w:szCs w:val="22"/>
              </w:rPr>
              <w:t>53.182</w:t>
            </w:r>
          </w:p>
        </w:tc>
      </w:tr>
      <w:tr>
        <w:trPr>
          <w:trHeight w:val="240"/>
        </w:trPr>
        <w:tc>
          <w:tcPr>
            <w:tcW w:w="6575" w:type="dxa"/>
          </w:tcPr>
          <w:p>
            <w:pPr>
              <w:rPr>
                <w:rFonts w:ascii="Arial" w:hAnsi="Arial" w:cs="Arial"/>
                <w:sz w:val="22"/>
                <w:szCs w:val="22"/>
              </w:rPr>
            </w:pPr>
            <w:r>
              <w:rPr>
                <w:rFonts w:ascii="Arial" w:hAnsi="Arial" w:cs="Arial"/>
                <w:sz w:val="22"/>
                <w:szCs w:val="22"/>
              </w:rPr>
              <w:t>Autorização de Uso</w:t>
            </w:r>
          </w:p>
        </w:tc>
        <w:tc>
          <w:tcPr>
            <w:tcW w:w="1559" w:type="dxa"/>
          </w:tcPr>
          <w:p>
            <w:pPr>
              <w:autoSpaceDE w:val="0"/>
              <w:snapToGrid w:val="0"/>
              <w:jc w:val="right"/>
              <w:rPr>
                <w:rFonts w:ascii="Arial" w:hAnsi="Arial" w:cs="Arial"/>
                <w:sz w:val="22"/>
                <w:szCs w:val="22"/>
              </w:rPr>
            </w:pPr>
            <w:r>
              <w:rPr>
                <w:rFonts w:ascii="Arial" w:hAnsi="Arial" w:cs="Arial"/>
                <w:sz w:val="22"/>
                <w:szCs w:val="22"/>
              </w:rPr>
              <w:t>6.635</w:t>
            </w:r>
          </w:p>
        </w:tc>
        <w:tc>
          <w:tcPr>
            <w:tcW w:w="1559" w:type="dxa"/>
          </w:tcPr>
          <w:p>
            <w:pPr>
              <w:autoSpaceDE w:val="0"/>
              <w:snapToGrid w:val="0"/>
              <w:jc w:val="right"/>
              <w:rPr>
                <w:rFonts w:ascii="Arial" w:hAnsi="Arial" w:cs="Arial"/>
                <w:sz w:val="22"/>
                <w:szCs w:val="22"/>
              </w:rPr>
            </w:pPr>
            <w:r>
              <w:rPr>
                <w:rFonts w:ascii="Arial" w:hAnsi="Arial" w:cs="Arial"/>
                <w:sz w:val="22"/>
                <w:szCs w:val="22"/>
              </w:rPr>
              <w:t>6.822</w:t>
            </w:r>
          </w:p>
        </w:tc>
      </w:tr>
      <w:tr>
        <w:trPr>
          <w:trHeight w:val="240"/>
        </w:trPr>
        <w:tc>
          <w:tcPr>
            <w:tcW w:w="6575" w:type="dxa"/>
          </w:tcPr>
          <w:p>
            <w:pPr>
              <w:rPr>
                <w:rFonts w:ascii="Arial" w:hAnsi="Arial" w:cs="Arial"/>
                <w:sz w:val="22"/>
                <w:szCs w:val="22"/>
              </w:rPr>
            </w:pPr>
            <w:r>
              <w:rPr>
                <w:rFonts w:ascii="Arial" w:hAnsi="Arial" w:cs="Arial"/>
                <w:sz w:val="22"/>
                <w:szCs w:val="22"/>
              </w:rPr>
              <w:t>Concessão de Uso</w:t>
            </w:r>
          </w:p>
        </w:tc>
        <w:tc>
          <w:tcPr>
            <w:tcW w:w="1559" w:type="dxa"/>
          </w:tcPr>
          <w:p>
            <w:pPr>
              <w:autoSpaceDE w:val="0"/>
              <w:snapToGrid w:val="0"/>
              <w:jc w:val="right"/>
              <w:rPr>
                <w:rFonts w:ascii="Arial" w:hAnsi="Arial" w:cs="Arial"/>
                <w:sz w:val="22"/>
                <w:szCs w:val="22"/>
              </w:rPr>
            </w:pPr>
            <w:r>
              <w:rPr>
                <w:rFonts w:ascii="Arial" w:hAnsi="Arial" w:cs="Arial"/>
                <w:sz w:val="22"/>
                <w:szCs w:val="22"/>
              </w:rPr>
              <w:t>6.688</w:t>
            </w:r>
          </w:p>
        </w:tc>
        <w:tc>
          <w:tcPr>
            <w:tcW w:w="1559" w:type="dxa"/>
          </w:tcPr>
          <w:p>
            <w:pPr>
              <w:autoSpaceDE w:val="0"/>
              <w:snapToGrid w:val="0"/>
              <w:jc w:val="right"/>
              <w:rPr>
                <w:rFonts w:ascii="Arial" w:hAnsi="Arial" w:cs="Arial"/>
                <w:sz w:val="22"/>
                <w:szCs w:val="22"/>
              </w:rPr>
            </w:pPr>
            <w:r>
              <w:rPr>
                <w:rFonts w:ascii="Arial" w:hAnsi="Arial" w:cs="Arial"/>
                <w:sz w:val="22"/>
                <w:szCs w:val="22"/>
              </w:rPr>
              <w:t>2.054</w:t>
            </w:r>
          </w:p>
        </w:tc>
      </w:tr>
      <w:tr>
        <w:trPr>
          <w:trHeight w:val="240"/>
        </w:trPr>
        <w:tc>
          <w:tcPr>
            <w:tcW w:w="6575" w:type="dxa"/>
          </w:tcPr>
          <w:p>
            <w:pPr>
              <w:rPr>
                <w:rFonts w:ascii="Arial" w:hAnsi="Arial" w:cs="Arial"/>
                <w:sz w:val="22"/>
                <w:szCs w:val="22"/>
              </w:rPr>
            </w:pPr>
            <w:r>
              <w:rPr>
                <w:rFonts w:ascii="Arial" w:hAnsi="Arial" w:cs="Arial"/>
                <w:sz w:val="22"/>
                <w:szCs w:val="22"/>
              </w:rPr>
              <w:t>Taxa Administrativa</w:t>
            </w:r>
          </w:p>
        </w:tc>
        <w:tc>
          <w:tcPr>
            <w:tcW w:w="1559" w:type="dxa"/>
          </w:tcPr>
          <w:p>
            <w:pPr>
              <w:autoSpaceDE w:val="0"/>
              <w:snapToGrid w:val="0"/>
              <w:jc w:val="right"/>
              <w:rPr>
                <w:rFonts w:ascii="Arial" w:hAnsi="Arial" w:cs="Arial"/>
                <w:sz w:val="22"/>
                <w:szCs w:val="22"/>
              </w:rPr>
            </w:pPr>
            <w:r>
              <w:rPr>
                <w:rFonts w:ascii="Arial" w:hAnsi="Arial" w:cs="Arial"/>
                <w:sz w:val="22"/>
                <w:szCs w:val="22"/>
              </w:rPr>
              <w:t>1</w:t>
            </w:r>
          </w:p>
        </w:tc>
        <w:tc>
          <w:tcPr>
            <w:tcW w:w="1559" w:type="dxa"/>
          </w:tcPr>
          <w:p>
            <w:pPr>
              <w:autoSpaceDE w:val="0"/>
              <w:snapToGrid w:val="0"/>
              <w:jc w:val="right"/>
              <w:rPr>
                <w:rFonts w:ascii="Arial" w:hAnsi="Arial" w:cs="Arial"/>
                <w:sz w:val="22"/>
                <w:szCs w:val="22"/>
              </w:rPr>
            </w:pPr>
            <w:r>
              <w:rPr>
                <w:rFonts w:ascii="Arial" w:hAnsi="Arial" w:cs="Arial"/>
                <w:sz w:val="22"/>
                <w:szCs w:val="22"/>
              </w:rPr>
              <w:t>3.207</w:t>
            </w:r>
          </w:p>
        </w:tc>
      </w:tr>
      <w:tr>
        <w:trPr>
          <w:trHeight w:val="240"/>
        </w:trPr>
        <w:tc>
          <w:tcPr>
            <w:tcW w:w="6575" w:type="dxa"/>
          </w:tcPr>
          <w:p>
            <w:pPr>
              <w:rPr>
                <w:rFonts w:ascii="Arial" w:hAnsi="Arial" w:cs="Arial"/>
                <w:sz w:val="22"/>
                <w:szCs w:val="22"/>
              </w:rPr>
            </w:pPr>
            <w:r>
              <w:rPr>
                <w:rFonts w:ascii="Arial" w:hAnsi="Arial" w:cs="Arial"/>
                <w:sz w:val="22"/>
                <w:szCs w:val="22"/>
              </w:rPr>
              <w:t>Reaparelhamento – Obras</w:t>
            </w:r>
          </w:p>
        </w:tc>
        <w:tc>
          <w:tcPr>
            <w:tcW w:w="1559" w:type="dxa"/>
          </w:tcPr>
          <w:p>
            <w:pPr>
              <w:autoSpaceDE w:val="0"/>
              <w:snapToGrid w:val="0"/>
              <w:jc w:val="right"/>
              <w:rPr>
                <w:rFonts w:ascii="Arial" w:hAnsi="Arial" w:cs="Arial"/>
                <w:sz w:val="22"/>
                <w:szCs w:val="22"/>
              </w:rPr>
            </w:pPr>
            <w:r>
              <w:rPr>
                <w:rFonts w:ascii="Arial" w:hAnsi="Arial" w:cs="Arial"/>
                <w:sz w:val="22"/>
                <w:szCs w:val="22"/>
              </w:rPr>
              <w:t>1.306</w:t>
            </w:r>
          </w:p>
        </w:tc>
        <w:tc>
          <w:tcPr>
            <w:tcW w:w="1559" w:type="dxa"/>
          </w:tcPr>
          <w:p>
            <w:pPr>
              <w:autoSpaceDE w:val="0"/>
              <w:snapToGrid w:val="0"/>
              <w:jc w:val="right"/>
              <w:rPr>
                <w:rFonts w:ascii="Arial" w:hAnsi="Arial" w:cs="Arial"/>
                <w:sz w:val="22"/>
                <w:szCs w:val="22"/>
              </w:rPr>
            </w:pPr>
            <w:r>
              <w:rPr>
                <w:rFonts w:ascii="Arial" w:hAnsi="Arial" w:cs="Arial"/>
                <w:sz w:val="22"/>
                <w:szCs w:val="22"/>
              </w:rPr>
              <w:t>1.310</w:t>
            </w:r>
          </w:p>
        </w:tc>
      </w:tr>
      <w:tr>
        <w:trPr>
          <w:trHeight w:val="240"/>
        </w:trPr>
        <w:tc>
          <w:tcPr>
            <w:tcW w:w="6575" w:type="dxa"/>
          </w:tcPr>
          <w:p>
            <w:pPr>
              <w:rPr>
                <w:rFonts w:ascii="Arial" w:hAnsi="Arial" w:cs="Arial"/>
                <w:sz w:val="22"/>
                <w:szCs w:val="22"/>
              </w:rPr>
            </w:pPr>
            <w:r>
              <w:rPr>
                <w:rFonts w:ascii="Arial" w:hAnsi="Arial" w:cs="Arial"/>
                <w:sz w:val="22"/>
                <w:szCs w:val="22"/>
              </w:rPr>
              <w:t>Receitas Diversas</w:t>
            </w:r>
          </w:p>
        </w:tc>
        <w:tc>
          <w:tcPr>
            <w:tcW w:w="1559" w:type="dxa"/>
          </w:tcPr>
          <w:p>
            <w:pPr>
              <w:autoSpaceDE w:val="0"/>
              <w:snapToGrid w:val="0"/>
              <w:jc w:val="right"/>
              <w:rPr>
                <w:rFonts w:ascii="Arial" w:hAnsi="Arial" w:cs="Arial"/>
                <w:sz w:val="22"/>
                <w:szCs w:val="22"/>
              </w:rPr>
            </w:pPr>
            <w:r>
              <w:rPr>
                <w:rFonts w:ascii="Arial" w:hAnsi="Arial" w:cs="Arial"/>
                <w:sz w:val="22"/>
                <w:szCs w:val="22"/>
              </w:rPr>
              <w:t>8.542</w:t>
            </w:r>
          </w:p>
        </w:tc>
        <w:tc>
          <w:tcPr>
            <w:tcW w:w="1559" w:type="dxa"/>
          </w:tcPr>
          <w:p>
            <w:pPr>
              <w:autoSpaceDE w:val="0"/>
              <w:snapToGrid w:val="0"/>
              <w:jc w:val="right"/>
              <w:rPr>
                <w:rFonts w:ascii="Arial" w:hAnsi="Arial" w:cs="Arial"/>
                <w:sz w:val="22"/>
                <w:szCs w:val="22"/>
              </w:rPr>
            </w:pPr>
            <w:r>
              <w:rPr>
                <w:rFonts w:ascii="Arial" w:hAnsi="Arial" w:cs="Arial"/>
                <w:sz w:val="22"/>
                <w:szCs w:val="22"/>
              </w:rPr>
              <w:t>8.640</w:t>
            </w:r>
          </w:p>
        </w:tc>
      </w:tr>
      <w:tr>
        <w:trPr>
          <w:trHeight w:val="240"/>
        </w:trPr>
        <w:tc>
          <w:tcPr>
            <w:tcW w:w="6575" w:type="dxa"/>
          </w:tcPr>
          <w:p>
            <w:pPr>
              <w:rPr>
                <w:rFonts w:ascii="Arial" w:hAnsi="Arial" w:cs="Arial"/>
                <w:sz w:val="22"/>
                <w:szCs w:val="22"/>
              </w:rPr>
            </w:pPr>
            <w:r>
              <w:rPr>
                <w:rFonts w:ascii="Arial" w:hAnsi="Arial" w:cs="Arial"/>
                <w:sz w:val="22"/>
                <w:szCs w:val="22"/>
              </w:rPr>
              <w:t>Venda de Produtos</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20</w:t>
            </w:r>
          </w:p>
        </w:tc>
        <w:tc>
          <w:tcPr>
            <w:tcW w:w="1559" w:type="dxa"/>
          </w:tcPr>
          <w:p>
            <w:pPr>
              <w:autoSpaceDE w:val="0"/>
              <w:snapToGrid w:val="0"/>
              <w:jc w:val="right"/>
              <w:rPr>
                <w:rFonts w:ascii="Arial" w:hAnsi="Arial" w:cs="Arial"/>
                <w:sz w:val="22"/>
                <w:szCs w:val="22"/>
              </w:rPr>
            </w:pPr>
            <w:r>
              <w:rPr>
                <w:rFonts w:ascii="Arial" w:hAnsi="Arial" w:cs="Arial"/>
                <w:sz w:val="22"/>
                <w:szCs w:val="22"/>
              </w:rPr>
              <w:t>31</w:t>
            </w:r>
          </w:p>
        </w:tc>
      </w:tr>
      <w:tr>
        <w:tc>
          <w:tcPr>
            <w:tcW w:w="6575" w:type="dxa"/>
          </w:tcPr>
          <w:p>
            <w:pPr>
              <w:rPr>
                <w:rFonts w:ascii="Arial" w:hAnsi="Arial" w:cs="Arial"/>
                <w:b/>
                <w:bCs/>
                <w:sz w:val="20"/>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110.298</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104.557</w:t>
            </w:r>
          </w:p>
        </w:tc>
      </w:tr>
    </w:tbl>
    <w:p>
      <w:pPr>
        <w:rPr>
          <w:rFonts w:ascii="Arial" w:hAnsi="Arial" w:cs="Arial"/>
          <w:b/>
          <w:bCs/>
          <w:sz w:val="22"/>
        </w:rPr>
      </w:pPr>
      <w:r>
        <w:rPr>
          <w:rFonts w:ascii="Arial" w:hAnsi="Arial" w:cs="Arial"/>
          <w:b/>
          <w:bCs/>
          <w:sz w:val="22"/>
        </w:rPr>
        <w:tab/>
      </w:r>
    </w:p>
    <w:p>
      <w:pPr>
        <w:jc w:val="both"/>
        <w:rPr>
          <w:rFonts w:ascii="Arial" w:hAnsi="Arial" w:cs="Arial"/>
          <w:bCs/>
          <w:sz w:val="22"/>
        </w:rPr>
      </w:pPr>
      <w:r>
        <w:rPr>
          <w:rFonts w:ascii="Arial" w:hAnsi="Arial" w:cs="Arial"/>
          <w:bCs/>
          <w:sz w:val="22"/>
        </w:rPr>
        <w:t>Os impostos incidentes sobre serviços prestados e vendas aumentou R$ 7,805 milhões em relação a 2016, em decorrência de mudança de critério de contabilização. A partir de 1º de janeiro de 2017 a contabilização passou a considerar como base de cálculo os custos com recuperações tributáveis como energia elétrica, contratos de limpeza e segurança, enquanto que anteriormente eram consideradas somente as receitas com prestação de serviços.</w:t>
      </w:r>
    </w:p>
    <w:p>
      <w:pPr>
        <w:rPr>
          <w:rFonts w:ascii="Arial" w:hAnsi="Arial" w:cs="Arial"/>
          <w:b/>
          <w:bCs/>
          <w:sz w:val="22"/>
        </w:rPr>
      </w:pP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jc w:val="both"/>
              <w:rPr>
                <w:rFonts w:ascii="Arial" w:hAnsi="Arial" w:cs="Arial"/>
                <w:sz w:val="22"/>
              </w:rPr>
            </w:pPr>
            <w:r>
              <w:rPr>
                <w:rFonts w:ascii="Arial" w:hAnsi="Arial" w:cs="Arial"/>
                <w:b/>
                <w:bCs/>
                <w:sz w:val="22"/>
              </w:rPr>
              <w:lastRenderedPageBreak/>
              <w:t>24.2</w:t>
            </w:r>
            <w:r>
              <w:rPr>
                <w:rFonts w:ascii="Arial" w:hAnsi="Arial" w:cs="Arial"/>
                <w:b/>
                <w:sz w:val="22"/>
              </w:rPr>
              <w:t>. Custos dos Serviços Prestados e Produtos Vendidos</w:t>
            </w:r>
          </w:p>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2016</w:t>
            </w:r>
          </w:p>
        </w:tc>
      </w:tr>
      <w:tr>
        <w:trPr>
          <w:trHeight w:val="240"/>
        </w:trPr>
        <w:tc>
          <w:tcPr>
            <w:tcW w:w="6575" w:type="dxa"/>
          </w:tcPr>
          <w:p>
            <w:pPr>
              <w:rPr>
                <w:rFonts w:ascii="Arial" w:hAnsi="Arial" w:cs="Arial"/>
                <w:sz w:val="22"/>
                <w:szCs w:val="22"/>
              </w:rPr>
            </w:pPr>
            <w:r>
              <w:rPr>
                <w:rFonts w:ascii="Arial" w:hAnsi="Arial" w:cs="Arial"/>
                <w:sz w:val="22"/>
                <w:szCs w:val="22"/>
              </w:rPr>
              <w:t>Pessoal e Honorários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(21.313)</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(24.699)</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(12.423)</w:t>
            </w:r>
          </w:p>
        </w:tc>
        <w:tc>
          <w:tcPr>
            <w:tcW w:w="1559" w:type="dxa"/>
          </w:tcPr>
          <w:p>
            <w:pPr>
              <w:autoSpaceDE w:val="0"/>
              <w:snapToGrid w:val="0"/>
              <w:jc w:val="right"/>
              <w:rPr>
                <w:rFonts w:ascii="Arial" w:hAnsi="Arial" w:cs="Arial"/>
                <w:sz w:val="22"/>
                <w:szCs w:val="22"/>
              </w:rPr>
            </w:pPr>
            <w:r>
              <w:rPr>
                <w:rFonts w:ascii="Arial" w:hAnsi="Arial" w:cs="Arial"/>
                <w:sz w:val="22"/>
                <w:szCs w:val="22"/>
              </w:rPr>
              <w:t>(14.787)</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(2.378)</w:t>
            </w:r>
          </w:p>
        </w:tc>
        <w:tc>
          <w:tcPr>
            <w:tcW w:w="1559" w:type="dxa"/>
          </w:tcPr>
          <w:p>
            <w:pPr>
              <w:autoSpaceDE w:val="0"/>
              <w:snapToGrid w:val="0"/>
              <w:jc w:val="right"/>
              <w:rPr>
                <w:rFonts w:ascii="Arial" w:hAnsi="Arial" w:cs="Arial"/>
                <w:sz w:val="22"/>
                <w:szCs w:val="22"/>
              </w:rPr>
            </w:pPr>
            <w:r>
              <w:rPr>
                <w:rFonts w:ascii="Arial" w:hAnsi="Arial" w:cs="Arial"/>
                <w:sz w:val="22"/>
                <w:szCs w:val="22"/>
              </w:rPr>
              <w:t>431</w:t>
            </w:r>
          </w:p>
        </w:tc>
      </w:tr>
      <w:tr>
        <w:trPr>
          <w:trHeight w:val="240"/>
        </w:trPr>
        <w:tc>
          <w:tcPr>
            <w:tcW w:w="6575" w:type="dxa"/>
          </w:tcPr>
          <w:p>
            <w:pPr>
              <w:rPr>
                <w:rFonts w:ascii="Arial" w:hAnsi="Arial" w:cs="Arial"/>
                <w:sz w:val="22"/>
                <w:szCs w:val="22"/>
              </w:rPr>
            </w:pPr>
            <w:r>
              <w:rPr>
                <w:rFonts w:ascii="Arial" w:hAnsi="Arial" w:cs="Arial"/>
                <w:sz w:val="22"/>
                <w:szCs w:val="22"/>
              </w:rPr>
              <w:t>Ocupacionais</w:t>
            </w:r>
          </w:p>
        </w:tc>
        <w:tc>
          <w:tcPr>
            <w:tcW w:w="1559" w:type="dxa"/>
          </w:tcPr>
          <w:p>
            <w:pPr>
              <w:autoSpaceDE w:val="0"/>
              <w:snapToGrid w:val="0"/>
              <w:jc w:val="right"/>
              <w:rPr>
                <w:rFonts w:ascii="Arial" w:hAnsi="Arial" w:cs="Arial"/>
                <w:sz w:val="22"/>
                <w:szCs w:val="22"/>
              </w:rPr>
            </w:pPr>
            <w:r>
              <w:rPr>
                <w:rFonts w:ascii="Arial" w:hAnsi="Arial" w:cs="Arial"/>
                <w:sz w:val="22"/>
                <w:szCs w:val="22"/>
              </w:rPr>
              <w:t>(5.700)</w:t>
            </w:r>
          </w:p>
        </w:tc>
        <w:tc>
          <w:tcPr>
            <w:tcW w:w="1559" w:type="dxa"/>
          </w:tcPr>
          <w:p>
            <w:pPr>
              <w:autoSpaceDE w:val="0"/>
              <w:snapToGrid w:val="0"/>
              <w:jc w:val="right"/>
              <w:rPr>
                <w:rFonts w:ascii="Arial" w:hAnsi="Arial" w:cs="Arial"/>
                <w:sz w:val="22"/>
                <w:szCs w:val="22"/>
              </w:rPr>
            </w:pPr>
            <w:r>
              <w:rPr>
                <w:rFonts w:ascii="Arial" w:hAnsi="Arial" w:cs="Arial"/>
                <w:sz w:val="22"/>
                <w:szCs w:val="22"/>
              </w:rPr>
              <w:t>(9.647)</w:t>
            </w:r>
          </w:p>
        </w:tc>
      </w:tr>
      <w:tr>
        <w:trPr>
          <w:trHeight w:val="240"/>
        </w:trPr>
        <w:tc>
          <w:tcPr>
            <w:tcW w:w="6575" w:type="dxa"/>
          </w:tcPr>
          <w:p>
            <w:pPr>
              <w:rPr>
                <w:rFonts w:ascii="Arial" w:hAnsi="Arial" w:cs="Arial"/>
                <w:sz w:val="18"/>
                <w:szCs w:val="18"/>
              </w:rPr>
            </w:pPr>
            <w:r>
              <w:rPr>
                <w:rFonts w:ascii="Arial" w:hAnsi="Arial" w:cs="Arial"/>
                <w:sz w:val="18"/>
                <w:szCs w:val="18"/>
              </w:rPr>
              <w:t xml:space="preserve">   Manutenção e Reparos</w:t>
            </w:r>
          </w:p>
        </w:tc>
        <w:tc>
          <w:tcPr>
            <w:tcW w:w="1559" w:type="dxa"/>
          </w:tcPr>
          <w:p>
            <w:pPr>
              <w:autoSpaceDE w:val="0"/>
              <w:snapToGrid w:val="0"/>
              <w:jc w:val="right"/>
              <w:rPr>
                <w:rFonts w:ascii="Arial" w:hAnsi="Arial" w:cs="Arial"/>
                <w:sz w:val="18"/>
                <w:szCs w:val="18"/>
              </w:rPr>
            </w:pPr>
            <w:r>
              <w:rPr>
                <w:rFonts w:ascii="Arial" w:hAnsi="Arial" w:cs="Arial"/>
                <w:sz w:val="18"/>
                <w:szCs w:val="18"/>
              </w:rPr>
              <w:t>573</w:t>
            </w:r>
          </w:p>
        </w:tc>
        <w:tc>
          <w:tcPr>
            <w:tcW w:w="1559" w:type="dxa"/>
          </w:tcPr>
          <w:p>
            <w:pPr>
              <w:autoSpaceDE w:val="0"/>
              <w:snapToGrid w:val="0"/>
              <w:jc w:val="right"/>
              <w:rPr>
                <w:rFonts w:ascii="Arial" w:hAnsi="Arial" w:cs="Arial"/>
                <w:sz w:val="18"/>
                <w:szCs w:val="18"/>
              </w:rPr>
            </w:pPr>
            <w:r>
              <w:rPr>
                <w:rFonts w:ascii="Arial" w:hAnsi="Arial" w:cs="Arial"/>
                <w:sz w:val="18"/>
                <w:szCs w:val="18"/>
              </w:rPr>
              <w:t>(4.274)</w:t>
            </w:r>
          </w:p>
        </w:tc>
      </w:tr>
      <w:tr>
        <w:trPr>
          <w:trHeight w:val="240"/>
        </w:trPr>
        <w:tc>
          <w:tcPr>
            <w:tcW w:w="6575" w:type="dxa"/>
          </w:tcPr>
          <w:p>
            <w:pPr>
              <w:rPr>
                <w:rFonts w:ascii="Arial" w:hAnsi="Arial" w:cs="Arial"/>
                <w:sz w:val="18"/>
                <w:szCs w:val="18"/>
              </w:rPr>
            </w:pPr>
            <w:r>
              <w:rPr>
                <w:rFonts w:ascii="Arial" w:hAnsi="Arial" w:cs="Arial"/>
                <w:sz w:val="18"/>
                <w:szCs w:val="18"/>
              </w:rPr>
              <w:t xml:space="preserve">   Depreciações e Amortizações</w:t>
            </w:r>
          </w:p>
        </w:tc>
        <w:tc>
          <w:tcPr>
            <w:tcW w:w="1559" w:type="dxa"/>
          </w:tcPr>
          <w:p>
            <w:pPr>
              <w:autoSpaceDE w:val="0"/>
              <w:snapToGrid w:val="0"/>
              <w:jc w:val="right"/>
              <w:rPr>
                <w:rFonts w:ascii="Arial" w:hAnsi="Arial" w:cs="Arial"/>
                <w:sz w:val="18"/>
                <w:szCs w:val="18"/>
              </w:rPr>
            </w:pPr>
            <w:r>
              <w:rPr>
                <w:rFonts w:ascii="Arial" w:hAnsi="Arial" w:cs="Arial"/>
                <w:sz w:val="18"/>
                <w:szCs w:val="18"/>
              </w:rPr>
              <w:t>(6.273)</w:t>
            </w:r>
          </w:p>
        </w:tc>
        <w:tc>
          <w:tcPr>
            <w:tcW w:w="1559" w:type="dxa"/>
          </w:tcPr>
          <w:p>
            <w:pPr>
              <w:autoSpaceDE w:val="0"/>
              <w:snapToGrid w:val="0"/>
              <w:jc w:val="right"/>
              <w:rPr>
                <w:rFonts w:ascii="Arial" w:hAnsi="Arial" w:cs="Arial"/>
                <w:sz w:val="18"/>
                <w:szCs w:val="18"/>
              </w:rPr>
            </w:pPr>
            <w:r>
              <w:rPr>
                <w:rFonts w:ascii="Arial" w:hAnsi="Arial" w:cs="Arial"/>
                <w:sz w:val="18"/>
                <w:szCs w:val="18"/>
              </w:rPr>
              <w:t>(5.373)</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(2.737)</w:t>
            </w:r>
          </w:p>
        </w:tc>
        <w:tc>
          <w:tcPr>
            <w:tcW w:w="1559" w:type="dxa"/>
          </w:tcPr>
          <w:p>
            <w:pPr>
              <w:autoSpaceDE w:val="0"/>
              <w:snapToGrid w:val="0"/>
              <w:jc w:val="right"/>
              <w:rPr>
                <w:rFonts w:ascii="Arial" w:hAnsi="Arial" w:cs="Arial"/>
                <w:sz w:val="22"/>
                <w:szCs w:val="22"/>
              </w:rPr>
            </w:pPr>
            <w:r>
              <w:rPr>
                <w:rFonts w:ascii="Arial" w:hAnsi="Arial" w:cs="Arial"/>
                <w:sz w:val="22"/>
                <w:szCs w:val="22"/>
              </w:rPr>
              <w:t>(1.590)</w:t>
            </w:r>
          </w:p>
        </w:tc>
      </w:tr>
      <w:tr>
        <w:trPr>
          <w:trHeight w:val="240"/>
        </w:trPr>
        <w:tc>
          <w:tcPr>
            <w:tcW w:w="6575" w:type="dxa"/>
          </w:tcPr>
          <w:p>
            <w:pPr>
              <w:rPr>
                <w:rFonts w:ascii="Arial" w:hAnsi="Arial" w:cs="Arial"/>
                <w:sz w:val="22"/>
                <w:szCs w:val="22"/>
              </w:rPr>
            </w:pPr>
            <w:r>
              <w:rPr>
                <w:rFonts w:ascii="Arial" w:hAnsi="Arial" w:cs="Arial"/>
                <w:sz w:val="22"/>
                <w:szCs w:val="22"/>
              </w:rPr>
              <w:t>Impostos</w:t>
            </w:r>
          </w:p>
        </w:tc>
        <w:tc>
          <w:tcPr>
            <w:tcW w:w="1559" w:type="dxa"/>
          </w:tcPr>
          <w:p>
            <w:pPr>
              <w:autoSpaceDE w:val="0"/>
              <w:snapToGrid w:val="0"/>
              <w:jc w:val="right"/>
              <w:rPr>
                <w:rFonts w:ascii="Arial" w:hAnsi="Arial" w:cs="Arial"/>
                <w:sz w:val="22"/>
                <w:szCs w:val="22"/>
              </w:rPr>
            </w:pPr>
            <w:r>
              <w:rPr>
                <w:rFonts w:ascii="Arial" w:hAnsi="Arial" w:cs="Arial"/>
                <w:sz w:val="22"/>
                <w:szCs w:val="22"/>
              </w:rPr>
              <w:t>(2.694)</w:t>
            </w:r>
          </w:p>
        </w:tc>
        <w:tc>
          <w:tcPr>
            <w:tcW w:w="1559" w:type="dxa"/>
          </w:tcPr>
          <w:p>
            <w:pPr>
              <w:autoSpaceDE w:val="0"/>
              <w:snapToGrid w:val="0"/>
              <w:jc w:val="right"/>
              <w:rPr>
                <w:rFonts w:ascii="Arial" w:hAnsi="Arial" w:cs="Arial"/>
                <w:sz w:val="22"/>
                <w:szCs w:val="22"/>
              </w:rPr>
            </w:pPr>
            <w:r>
              <w:rPr>
                <w:rFonts w:ascii="Arial" w:hAnsi="Arial" w:cs="Arial"/>
                <w:sz w:val="22"/>
                <w:szCs w:val="22"/>
              </w:rPr>
              <w:t>(1.823)</w:t>
            </w:r>
          </w:p>
        </w:tc>
      </w:tr>
      <w:tr>
        <w:trPr>
          <w:trHeight w:val="240"/>
        </w:trPr>
        <w:tc>
          <w:tcPr>
            <w:tcW w:w="6575" w:type="dxa"/>
          </w:tcPr>
          <w:p>
            <w:pPr>
              <w:rPr>
                <w:rFonts w:ascii="Arial" w:hAnsi="Arial" w:cs="Arial"/>
                <w:sz w:val="22"/>
                <w:szCs w:val="22"/>
              </w:rPr>
            </w:pPr>
            <w:r>
              <w:rPr>
                <w:rFonts w:ascii="Arial" w:hAnsi="Arial" w:cs="Arial"/>
                <w:sz w:val="22"/>
                <w:szCs w:val="22"/>
              </w:rPr>
              <w:t>Gastos com Indenização</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w:t>
            </w:r>
          </w:p>
        </w:tc>
        <w:tc>
          <w:tcPr>
            <w:tcW w:w="1559" w:type="dxa"/>
          </w:tcPr>
          <w:p>
            <w:pPr>
              <w:autoSpaceDE w:val="0"/>
              <w:snapToGrid w:val="0"/>
              <w:jc w:val="right"/>
              <w:rPr>
                <w:rFonts w:ascii="Arial" w:hAnsi="Arial" w:cs="Arial"/>
                <w:sz w:val="22"/>
                <w:szCs w:val="22"/>
              </w:rPr>
            </w:pPr>
            <w:r>
              <w:rPr>
                <w:rFonts w:ascii="Arial" w:hAnsi="Arial" w:cs="Arial"/>
                <w:sz w:val="22"/>
                <w:szCs w:val="22"/>
              </w:rPr>
              <w:t>(313)</w:t>
            </w:r>
          </w:p>
        </w:tc>
      </w:tr>
      <w:tr>
        <w:trPr>
          <w:trHeight w:val="240"/>
        </w:trPr>
        <w:tc>
          <w:tcPr>
            <w:tcW w:w="6575" w:type="dxa"/>
          </w:tcPr>
          <w:p>
            <w:pPr>
              <w:rPr>
                <w:rFonts w:ascii="Arial" w:hAnsi="Arial" w:cs="Arial"/>
                <w:sz w:val="22"/>
                <w:szCs w:val="22"/>
              </w:rPr>
            </w:pPr>
            <w:r>
              <w:rPr>
                <w:rFonts w:ascii="Arial" w:hAnsi="Arial" w:cs="Arial"/>
                <w:sz w:val="22"/>
                <w:szCs w:val="22"/>
              </w:rPr>
              <w:t>Gastos Diversos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(1.246)</w:t>
            </w:r>
          </w:p>
        </w:tc>
        <w:tc>
          <w:tcPr>
            <w:tcW w:w="1559" w:type="dxa"/>
          </w:tcPr>
          <w:p>
            <w:pPr>
              <w:autoSpaceDE w:val="0"/>
              <w:snapToGrid w:val="0"/>
              <w:jc w:val="right"/>
              <w:rPr>
                <w:rFonts w:ascii="Arial" w:hAnsi="Arial" w:cs="Arial"/>
                <w:sz w:val="22"/>
                <w:szCs w:val="22"/>
              </w:rPr>
            </w:pPr>
            <w:r>
              <w:rPr>
                <w:rFonts w:ascii="Arial" w:hAnsi="Arial" w:cs="Arial"/>
                <w:sz w:val="22"/>
                <w:szCs w:val="22"/>
              </w:rPr>
              <w:t>(442)</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(48.491)</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(52.870)</w:t>
            </w:r>
          </w:p>
        </w:tc>
      </w:tr>
    </w:tbl>
    <w:p>
      <w:pPr>
        <w:jc w:val="both"/>
        <w:rPr>
          <w:rFonts w:ascii="Arial" w:hAnsi="Arial" w:cs="Arial"/>
          <w:sz w:val="22"/>
        </w:rPr>
      </w:pPr>
    </w:p>
    <w:p>
      <w:pPr>
        <w:jc w:val="both"/>
        <w:rPr>
          <w:rFonts w:ascii="Arial" w:hAnsi="Arial" w:cs="Arial"/>
          <w:sz w:val="22"/>
        </w:rPr>
      </w:pPr>
      <w:r>
        <w:rPr>
          <w:rFonts w:ascii="Arial" w:hAnsi="Arial" w:cs="Arial"/>
          <w:sz w:val="22"/>
        </w:rPr>
        <w:t>O grupo “Pessoal e Honorários” foi o que impactou significativamente na redução dos custos. A justificativa da diminuição foi a mudança de critério de contabilização do rateio das despesas nos boletos dos permissionários, ocorrida durante o exercício de 2016. A contabilização na receita “Taxa Administrativa” foi alterada para a recuperação de despesas, retornando o critério de rateio da despesa de Folha de Pagamento, aplicado em exercícios anteriores.</w:t>
      </w:r>
    </w:p>
    <w:p>
      <w:pPr>
        <w:jc w:val="both"/>
        <w:rPr>
          <w:rFonts w:ascii="Arial" w:hAnsi="Arial" w:cs="Arial"/>
          <w:sz w:val="22"/>
        </w:rPr>
      </w:pPr>
    </w:p>
    <w:p>
      <w:pPr>
        <w:jc w:val="both"/>
        <w:rPr>
          <w:rFonts w:ascii="Arial" w:hAnsi="Arial" w:cs="Arial"/>
          <w:sz w:val="22"/>
        </w:rPr>
      </w:pPr>
      <w:r>
        <w:rPr>
          <w:rFonts w:ascii="Arial" w:hAnsi="Arial" w:cs="Arial"/>
          <w:sz w:val="22"/>
        </w:rPr>
        <w:t>Com a mudança do plano de contas da Companhia, o grupo “Ocupacionais” foi dividido em “Manutenção e Reparos” e “Depreciações e Amortizações”.</w:t>
      </w:r>
    </w:p>
    <w:p>
      <w:pPr>
        <w:jc w:val="both"/>
        <w:rPr>
          <w:rFonts w:ascii="Arial" w:hAnsi="Arial" w:cs="Arial"/>
          <w:sz w:val="22"/>
        </w:rPr>
      </w:pPr>
    </w:p>
    <w:p>
      <w:pPr>
        <w:jc w:val="both"/>
        <w:rPr>
          <w:rFonts w:ascii="Arial" w:hAnsi="Arial" w:cs="Arial"/>
          <w:sz w:val="22"/>
        </w:rPr>
      </w:pPr>
      <w:r>
        <w:rPr>
          <w:rFonts w:ascii="Arial" w:hAnsi="Arial" w:cs="Arial"/>
          <w:sz w:val="22"/>
        </w:rPr>
        <w:t>Em 2017 as contas de “Locação de Condomínios-Imóveis” e “Locação de Móveis e Equipamentos” foram reclassificadas do grupo “Ocupacionais” para o grupo “Serviços de Terceiros” e assim foram apresentadas no exercício de 2016 para melhor comparação. O valor do grupo “Serviços de Terceiros” publicado em R$ 13,651 milhões foi demonstrado no valor de R$14,787 milhões, enquanto que “Ocupacionais” que foi publicado no valor de R$10,783 milhões foi apresentado em R$ 9,647 milhões. A diferença de R$ 1,136 milhão é o total das contas de locação.</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jc w:val="both"/>
              <w:rPr>
                <w:rFonts w:ascii="Arial" w:hAnsi="Arial" w:cs="Arial"/>
                <w:sz w:val="22"/>
              </w:rPr>
            </w:pPr>
            <w:r>
              <w:rPr>
                <w:rFonts w:ascii="Arial" w:hAnsi="Arial" w:cs="Arial"/>
                <w:b/>
                <w:sz w:val="22"/>
              </w:rPr>
              <w:t>24.3. Despesas Gerais e Administrativas</w:t>
            </w:r>
          </w:p>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2016</w:t>
            </w:r>
          </w:p>
        </w:tc>
      </w:tr>
      <w:tr>
        <w:trPr>
          <w:trHeight w:val="240"/>
        </w:trPr>
        <w:tc>
          <w:tcPr>
            <w:tcW w:w="6575" w:type="dxa"/>
          </w:tcPr>
          <w:p>
            <w:pPr>
              <w:rPr>
                <w:rFonts w:ascii="Arial" w:hAnsi="Arial" w:cs="Arial"/>
                <w:sz w:val="22"/>
                <w:szCs w:val="22"/>
              </w:rPr>
            </w:pPr>
            <w:r>
              <w:rPr>
                <w:rFonts w:ascii="Arial" w:hAnsi="Arial" w:cs="Arial"/>
                <w:sz w:val="22"/>
                <w:szCs w:val="22"/>
              </w:rPr>
              <w:t>Pessoal e Encargos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(33.501)</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(32.362)</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(6.252)</w:t>
            </w:r>
          </w:p>
        </w:tc>
        <w:tc>
          <w:tcPr>
            <w:tcW w:w="1559" w:type="dxa"/>
          </w:tcPr>
          <w:p>
            <w:pPr>
              <w:autoSpaceDE w:val="0"/>
              <w:snapToGrid w:val="0"/>
              <w:jc w:val="right"/>
              <w:rPr>
                <w:rFonts w:ascii="Arial" w:hAnsi="Arial" w:cs="Arial"/>
                <w:sz w:val="22"/>
                <w:szCs w:val="22"/>
              </w:rPr>
            </w:pPr>
            <w:r>
              <w:rPr>
                <w:rFonts w:ascii="Arial" w:hAnsi="Arial" w:cs="Arial"/>
                <w:sz w:val="22"/>
                <w:szCs w:val="22"/>
              </w:rPr>
              <w:t>(5.544)</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(1.080)</w:t>
            </w:r>
          </w:p>
        </w:tc>
        <w:tc>
          <w:tcPr>
            <w:tcW w:w="1559" w:type="dxa"/>
          </w:tcPr>
          <w:p>
            <w:pPr>
              <w:autoSpaceDE w:val="0"/>
              <w:snapToGrid w:val="0"/>
              <w:jc w:val="right"/>
              <w:rPr>
                <w:rFonts w:ascii="Arial" w:hAnsi="Arial" w:cs="Arial"/>
                <w:sz w:val="22"/>
                <w:szCs w:val="22"/>
              </w:rPr>
            </w:pPr>
            <w:r>
              <w:rPr>
                <w:rFonts w:ascii="Arial" w:hAnsi="Arial" w:cs="Arial"/>
                <w:sz w:val="22"/>
                <w:szCs w:val="22"/>
              </w:rPr>
              <w:t>(1.256)</w:t>
            </w:r>
          </w:p>
        </w:tc>
      </w:tr>
      <w:tr>
        <w:trPr>
          <w:trHeight w:val="240"/>
        </w:trPr>
        <w:tc>
          <w:tcPr>
            <w:tcW w:w="6575" w:type="dxa"/>
          </w:tcPr>
          <w:p>
            <w:pPr>
              <w:rPr>
                <w:rFonts w:ascii="Arial" w:hAnsi="Arial" w:cs="Arial"/>
                <w:sz w:val="22"/>
                <w:szCs w:val="22"/>
              </w:rPr>
            </w:pPr>
            <w:r>
              <w:rPr>
                <w:rFonts w:ascii="Arial" w:hAnsi="Arial" w:cs="Arial"/>
                <w:sz w:val="22"/>
                <w:szCs w:val="22"/>
              </w:rPr>
              <w:t>Ocupacionais</w:t>
            </w:r>
          </w:p>
        </w:tc>
        <w:tc>
          <w:tcPr>
            <w:tcW w:w="1559" w:type="dxa"/>
          </w:tcPr>
          <w:p>
            <w:pPr>
              <w:autoSpaceDE w:val="0"/>
              <w:snapToGrid w:val="0"/>
              <w:jc w:val="right"/>
              <w:rPr>
                <w:rFonts w:ascii="Arial" w:hAnsi="Arial" w:cs="Arial"/>
                <w:sz w:val="22"/>
                <w:szCs w:val="22"/>
              </w:rPr>
            </w:pPr>
            <w:r>
              <w:rPr>
                <w:rFonts w:ascii="Arial" w:hAnsi="Arial" w:cs="Arial"/>
                <w:sz w:val="22"/>
                <w:szCs w:val="22"/>
              </w:rPr>
              <w:t>(623)</w:t>
            </w:r>
          </w:p>
        </w:tc>
        <w:tc>
          <w:tcPr>
            <w:tcW w:w="1559" w:type="dxa"/>
          </w:tcPr>
          <w:p>
            <w:pPr>
              <w:autoSpaceDE w:val="0"/>
              <w:snapToGrid w:val="0"/>
              <w:jc w:val="right"/>
              <w:rPr>
                <w:rFonts w:ascii="Arial" w:hAnsi="Arial" w:cs="Arial"/>
                <w:sz w:val="22"/>
                <w:szCs w:val="22"/>
              </w:rPr>
            </w:pPr>
            <w:r>
              <w:rPr>
                <w:rFonts w:ascii="Arial" w:hAnsi="Arial" w:cs="Arial"/>
                <w:sz w:val="22"/>
                <w:szCs w:val="22"/>
              </w:rPr>
              <w:t>(1.062)</w:t>
            </w:r>
          </w:p>
        </w:tc>
      </w:tr>
      <w:tr>
        <w:trPr>
          <w:trHeight w:val="240"/>
        </w:trPr>
        <w:tc>
          <w:tcPr>
            <w:tcW w:w="6575" w:type="dxa"/>
          </w:tcPr>
          <w:p>
            <w:pPr>
              <w:rPr>
                <w:rFonts w:ascii="Arial" w:hAnsi="Arial" w:cs="Arial"/>
                <w:sz w:val="18"/>
                <w:szCs w:val="18"/>
              </w:rPr>
            </w:pPr>
            <w:r>
              <w:rPr>
                <w:rFonts w:ascii="Arial" w:hAnsi="Arial" w:cs="Arial"/>
                <w:sz w:val="18"/>
                <w:szCs w:val="18"/>
              </w:rPr>
              <w:t xml:space="preserve">   Manutenção e Reparos</w:t>
            </w:r>
          </w:p>
        </w:tc>
        <w:tc>
          <w:tcPr>
            <w:tcW w:w="1559" w:type="dxa"/>
          </w:tcPr>
          <w:p>
            <w:pPr>
              <w:autoSpaceDE w:val="0"/>
              <w:snapToGrid w:val="0"/>
              <w:jc w:val="right"/>
              <w:rPr>
                <w:rFonts w:ascii="Arial" w:hAnsi="Arial" w:cs="Arial"/>
                <w:sz w:val="18"/>
                <w:szCs w:val="18"/>
              </w:rPr>
            </w:pPr>
            <w:r>
              <w:rPr>
                <w:rFonts w:ascii="Arial" w:hAnsi="Arial" w:cs="Arial"/>
                <w:sz w:val="18"/>
                <w:szCs w:val="18"/>
              </w:rPr>
              <w:t>(162)</w:t>
            </w:r>
          </w:p>
        </w:tc>
        <w:tc>
          <w:tcPr>
            <w:tcW w:w="1559" w:type="dxa"/>
          </w:tcPr>
          <w:p>
            <w:pPr>
              <w:autoSpaceDE w:val="0"/>
              <w:snapToGrid w:val="0"/>
              <w:jc w:val="right"/>
              <w:rPr>
                <w:rFonts w:ascii="Arial" w:hAnsi="Arial" w:cs="Arial"/>
                <w:sz w:val="18"/>
                <w:szCs w:val="18"/>
              </w:rPr>
            </w:pPr>
            <w:r>
              <w:rPr>
                <w:rFonts w:ascii="Arial" w:hAnsi="Arial" w:cs="Arial"/>
                <w:sz w:val="18"/>
                <w:szCs w:val="18"/>
              </w:rPr>
              <w:t>(98)</w:t>
            </w:r>
          </w:p>
        </w:tc>
      </w:tr>
      <w:tr>
        <w:trPr>
          <w:trHeight w:val="240"/>
        </w:trPr>
        <w:tc>
          <w:tcPr>
            <w:tcW w:w="6575" w:type="dxa"/>
          </w:tcPr>
          <w:p>
            <w:pPr>
              <w:rPr>
                <w:rFonts w:ascii="Arial" w:hAnsi="Arial" w:cs="Arial"/>
                <w:sz w:val="18"/>
                <w:szCs w:val="18"/>
              </w:rPr>
            </w:pPr>
            <w:r>
              <w:rPr>
                <w:rFonts w:ascii="Arial" w:hAnsi="Arial" w:cs="Arial"/>
                <w:sz w:val="18"/>
                <w:szCs w:val="18"/>
              </w:rPr>
              <w:t xml:space="preserve">   Depreciações e Amortizações</w:t>
            </w:r>
          </w:p>
        </w:tc>
        <w:tc>
          <w:tcPr>
            <w:tcW w:w="1559" w:type="dxa"/>
          </w:tcPr>
          <w:p>
            <w:pPr>
              <w:autoSpaceDE w:val="0"/>
              <w:snapToGrid w:val="0"/>
              <w:jc w:val="right"/>
              <w:rPr>
                <w:rFonts w:ascii="Arial" w:hAnsi="Arial" w:cs="Arial"/>
                <w:sz w:val="18"/>
                <w:szCs w:val="18"/>
              </w:rPr>
            </w:pPr>
            <w:r>
              <w:rPr>
                <w:rFonts w:ascii="Arial" w:hAnsi="Arial" w:cs="Arial"/>
                <w:sz w:val="18"/>
                <w:szCs w:val="18"/>
              </w:rPr>
              <w:t>(461)</w:t>
            </w:r>
          </w:p>
        </w:tc>
        <w:tc>
          <w:tcPr>
            <w:tcW w:w="1559" w:type="dxa"/>
          </w:tcPr>
          <w:p>
            <w:pPr>
              <w:autoSpaceDE w:val="0"/>
              <w:snapToGrid w:val="0"/>
              <w:jc w:val="right"/>
              <w:rPr>
                <w:rFonts w:ascii="Arial" w:hAnsi="Arial" w:cs="Arial"/>
                <w:sz w:val="18"/>
                <w:szCs w:val="18"/>
              </w:rPr>
            </w:pPr>
            <w:r>
              <w:rPr>
                <w:rFonts w:ascii="Arial" w:hAnsi="Arial" w:cs="Arial"/>
                <w:sz w:val="18"/>
                <w:szCs w:val="18"/>
              </w:rPr>
              <w:t>(964)</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(779)</w:t>
            </w:r>
          </w:p>
        </w:tc>
        <w:tc>
          <w:tcPr>
            <w:tcW w:w="1559" w:type="dxa"/>
          </w:tcPr>
          <w:p>
            <w:pPr>
              <w:autoSpaceDE w:val="0"/>
              <w:snapToGrid w:val="0"/>
              <w:jc w:val="right"/>
              <w:rPr>
                <w:rFonts w:ascii="Arial" w:hAnsi="Arial" w:cs="Arial"/>
                <w:sz w:val="22"/>
                <w:szCs w:val="22"/>
              </w:rPr>
            </w:pPr>
            <w:r>
              <w:rPr>
                <w:rFonts w:ascii="Arial" w:hAnsi="Arial" w:cs="Arial"/>
                <w:sz w:val="22"/>
                <w:szCs w:val="22"/>
              </w:rPr>
              <w:t>(685)</w:t>
            </w:r>
          </w:p>
        </w:tc>
      </w:tr>
      <w:tr>
        <w:trPr>
          <w:trHeight w:val="240"/>
        </w:trPr>
        <w:tc>
          <w:tcPr>
            <w:tcW w:w="6575" w:type="dxa"/>
          </w:tcPr>
          <w:p>
            <w:pPr>
              <w:rPr>
                <w:rFonts w:ascii="Arial" w:hAnsi="Arial" w:cs="Arial"/>
                <w:sz w:val="22"/>
                <w:szCs w:val="22"/>
              </w:rPr>
            </w:pPr>
            <w:r>
              <w:rPr>
                <w:rFonts w:ascii="Arial" w:hAnsi="Arial" w:cs="Arial"/>
                <w:sz w:val="22"/>
                <w:szCs w:val="22"/>
              </w:rPr>
              <w:t>Despesas Diversas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(1.796)</w:t>
            </w:r>
          </w:p>
        </w:tc>
        <w:tc>
          <w:tcPr>
            <w:tcW w:w="1559" w:type="dxa"/>
          </w:tcPr>
          <w:p>
            <w:pPr>
              <w:autoSpaceDE w:val="0"/>
              <w:snapToGrid w:val="0"/>
              <w:jc w:val="right"/>
              <w:rPr>
                <w:rFonts w:ascii="Arial" w:hAnsi="Arial" w:cs="Arial"/>
                <w:sz w:val="22"/>
                <w:szCs w:val="22"/>
              </w:rPr>
            </w:pPr>
            <w:r>
              <w:rPr>
                <w:rFonts w:ascii="Arial" w:hAnsi="Arial" w:cs="Arial"/>
                <w:sz w:val="22"/>
                <w:szCs w:val="22"/>
              </w:rPr>
              <w:t>(2.021)</w:t>
            </w:r>
          </w:p>
        </w:tc>
      </w:tr>
      <w:tr>
        <w:trPr>
          <w:trHeight w:val="240"/>
        </w:trPr>
        <w:tc>
          <w:tcPr>
            <w:tcW w:w="6575" w:type="dxa"/>
          </w:tcPr>
          <w:p>
            <w:pPr>
              <w:rPr>
                <w:rFonts w:ascii="Arial" w:hAnsi="Arial" w:cs="Arial"/>
                <w:sz w:val="22"/>
                <w:szCs w:val="22"/>
              </w:rPr>
            </w:pPr>
            <w:r>
              <w:rPr>
                <w:rFonts w:ascii="Arial" w:hAnsi="Arial" w:cs="Arial"/>
                <w:sz w:val="22"/>
                <w:szCs w:val="22"/>
              </w:rPr>
              <w:t>Legais e Judiciais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(1.108)</w:t>
            </w:r>
          </w:p>
        </w:tc>
        <w:tc>
          <w:tcPr>
            <w:tcW w:w="1559" w:type="dxa"/>
          </w:tcPr>
          <w:p>
            <w:pPr>
              <w:autoSpaceDE w:val="0"/>
              <w:snapToGrid w:val="0"/>
              <w:jc w:val="right"/>
              <w:rPr>
                <w:rFonts w:ascii="Arial" w:hAnsi="Arial" w:cs="Arial"/>
                <w:sz w:val="22"/>
                <w:szCs w:val="22"/>
              </w:rPr>
            </w:pPr>
            <w:r>
              <w:rPr>
                <w:rFonts w:ascii="Arial" w:hAnsi="Arial" w:cs="Arial"/>
                <w:sz w:val="22"/>
                <w:szCs w:val="22"/>
              </w:rPr>
              <w:t>(2.545)</w:t>
            </w:r>
          </w:p>
        </w:tc>
      </w:tr>
      <w:tr>
        <w:trPr>
          <w:trHeight w:val="240"/>
        </w:trPr>
        <w:tc>
          <w:tcPr>
            <w:tcW w:w="6575" w:type="dxa"/>
          </w:tcPr>
          <w:p>
            <w:pPr>
              <w:rPr>
                <w:rFonts w:ascii="Arial" w:hAnsi="Arial" w:cs="Arial"/>
                <w:sz w:val="22"/>
                <w:szCs w:val="22"/>
              </w:rPr>
            </w:pPr>
            <w:r>
              <w:rPr>
                <w:rFonts w:ascii="Arial" w:hAnsi="Arial" w:cs="Arial"/>
                <w:sz w:val="22"/>
                <w:szCs w:val="22"/>
              </w:rPr>
              <w:t>Provisões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(18.069)</w:t>
            </w:r>
          </w:p>
        </w:tc>
        <w:tc>
          <w:tcPr>
            <w:tcW w:w="1559" w:type="dxa"/>
          </w:tcPr>
          <w:p>
            <w:pPr>
              <w:autoSpaceDE w:val="0"/>
              <w:snapToGrid w:val="0"/>
              <w:jc w:val="right"/>
              <w:rPr>
                <w:rFonts w:ascii="Arial" w:hAnsi="Arial" w:cs="Arial"/>
                <w:sz w:val="22"/>
                <w:szCs w:val="22"/>
              </w:rPr>
            </w:pPr>
            <w:r>
              <w:rPr>
                <w:rFonts w:ascii="Arial" w:hAnsi="Arial" w:cs="Arial"/>
                <w:sz w:val="22"/>
                <w:szCs w:val="22"/>
              </w:rPr>
              <w:t>(9.078)</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(63.208)</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(54.553)</w:t>
            </w:r>
          </w:p>
        </w:tc>
      </w:tr>
    </w:tbl>
    <w:p>
      <w:pPr>
        <w:jc w:val="both"/>
        <w:rPr>
          <w:rFonts w:ascii="Arial" w:hAnsi="Arial" w:cs="Arial"/>
          <w:sz w:val="22"/>
        </w:rPr>
      </w:pPr>
    </w:p>
    <w:p>
      <w:pPr>
        <w:jc w:val="both"/>
        <w:rPr>
          <w:rFonts w:ascii="Arial" w:hAnsi="Arial" w:cs="Arial"/>
          <w:sz w:val="22"/>
        </w:rPr>
      </w:pPr>
      <w:r>
        <w:rPr>
          <w:rFonts w:ascii="Arial" w:hAnsi="Arial" w:cs="Arial"/>
          <w:sz w:val="22"/>
        </w:rPr>
        <w:t>No dia 1º de janeiro de 2017 ocorreu mudança no plano de contas e o grupo “Ocupacionais” foi dividido em “Manutenção e Reparos” e “Depreciações e Amortizações”.</w:t>
      </w:r>
    </w:p>
    <w:p>
      <w:pPr>
        <w:jc w:val="both"/>
        <w:rPr>
          <w:rFonts w:ascii="Arial" w:hAnsi="Arial" w:cs="Arial"/>
          <w:sz w:val="22"/>
        </w:rPr>
      </w:pPr>
    </w:p>
    <w:p>
      <w:pPr>
        <w:jc w:val="both"/>
        <w:rPr>
          <w:rFonts w:ascii="Arial" w:hAnsi="Arial" w:cs="Arial"/>
          <w:sz w:val="22"/>
        </w:rPr>
      </w:pPr>
      <w:r>
        <w:rPr>
          <w:rFonts w:ascii="Arial" w:hAnsi="Arial" w:cs="Arial"/>
          <w:sz w:val="22"/>
        </w:rPr>
        <w:t>Na rubrica “Provisões” no total de R$ 18,069 milhões estão consideradas a Provisão para Créditos de Liquidação Duvidosa no valor de R$ 11,555 milhões (notas explicativas nº 5 e 12), a Provisão para Contingências Trabalhistas de R$ 5,263 milhões e de Contingências Cíveis de R$ 1,251 milhão.</w:t>
      </w:r>
    </w:p>
    <w:p>
      <w:pPr>
        <w:jc w:val="both"/>
        <w:rPr>
          <w:rFonts w:ascii="Arial" w:hAnsi="Arial" w:cs="Arial"/>
          <w:sz w:val="22"/>
        </w:rPr>
      </w:pPr>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jc w:val="both"/>
              <w:rPr>
                <w:rFonts w:ascii="Arial" w:hAnsi="Arial" w:cs="Arial"/>
                <w:sz w:val="22"/>
              </w:rPr>
            </w:pPr>
            <w:r>
              <w:rPr>
                <w:rFonts w:ascii="Arial" w:hAnsi="Arial" w:cs="Arial"/>
                <w:b/>
                <w:sz w:val="22"/>
              </w:rPr>
              <w:t>24.4. Custos e Despesas Financeiras</w:t>
            </w:r>
          </w:p>
          <w:p>
            <w:pPr>
              <w:autoSpaceDE w:val="0"/>
              <w:snapToGrid w:val="0"/>
              <w:jc w:val="both"/>
              <w:rPr>
                <w:rFonts w:ascii="Arial" w:hAnsi="Arial" w:cs="Arial"/>
                <w:b/>
                <w:bCs/>
                <w:sz w:val="22"/>
                <w:szCs w:val="22"/>
              </w:rPr>
            </w:pP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2016</w:t>
            </w:r>
          </w:p>
        </w:tc>
      </w:tr>
      <w:tr>
        <w:trPr>
          <w:trHeight w:val="254"/>
        </w:trPr>
        <w:tc>
          <w:tcPr>
            <w:tcW w:w="6591" w:type="dxa"/>
          </w:tcPr>
          <w:p>
            <w:pPr>
              <w:rPr>
                <w:rFonts w:ascii="Arial" w:hAnsi="Arial" w:cs="Arial"/>
                <w:sz w:val="22"/>
                <w:szCs w:val="22"/>
              </w:rPr>
            </w:pPr>
            <w:r>
              <w:rPr>
                <w:rFonts w:ascii="Arial" w:hAnsi="Arial" w:cs="Arial"/>
                <w:sz w:val="22"/>
                <w:szCs w:val="22"/>
              </w:rPr>
              <w:t>Efeitos Inflacionários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(2.668)</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(3.885)</w:t>
            </w:r>
          </w:p>
        </w:tc>
      </w:tr>
      <w:tr>
        <w:trPr>
          <w:trHeight w:val="254"/>
        </w:trPr>
        <w:tc>
          <w:tcPr>
            <w:tcW w:w="6591" w:type="dxa"/>
          </w:tcPr>
          <w:p>
            <w:pPr>
              <w:rPr>
                <w:rFonts w:ascii="Arial" w:hAnsi="Arial" w:cs="Arial"/>
                <w:sz w:val="22"/>
                <w:szCs w:val="22"/>
              </w:rPr>
            </w:pPr>
            <w:r>
              <w:rPr>
                <w:rFonts w:ascii="Arial" w:hAnsi="Arial" w:cs="Arial"/>
                <w:sz w:val="22"/>
                <w:szCs w:val="22"/>
              </w:rPr>
              <w:t>Juros sobre Outros Encargos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(124)</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(147)</w:t>
            </w:r>
          </w:p>
        </w:tc>
      </w:tr>
      <w:tr>
        <w:trPr>
          <w:trHeight w:val="254"/>
        </w:trPr>
        <w:tc>
          <w:tcPr>
            <w:tcW w:w="6591" w:type="dxa"/>
          </w:tcPr>
          <w:p>
            <w:pPr>
              <w:rPr>
                <w:rFonts w:ascii="Arial" w:hAnsi="Arial" w:cs="Arial"/>
                <w:sz w:val="22"/>
                <w:szCs w:val="22"/>
              </w:rPr>
            </w:pPr>
            <w:r>
              <w:rPr>
                <w:rFonts w:ascii="Arial" w:hAnsi="Arial" w:cs="Arial"/>
                <w:sz w:val="22"/>
                <w:szCs w:val="22"/>
              </w:rPr>
              <w:t>Impostos s/ Operações Financeiras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(30)</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(76)</w:t>
            </w:r>
          </w:p>
        </w:tc>
      </w:tr>
      <w:tr>
        <w:trPr>
          <w:trHeight w:val="254"/>
        </w:trPr>
        <w:tc>
          <w:tcPr>
            <w:tcW w:w="6591" w:type="dxa"/>
          </w:tcPr>
          <w:p>
            <w:pPr>
              <w:rPr>
                <w:rFonts w:ascii="Arial" w:hAnsi="Arial" w:cs="Arial"/>
                <w:sz w:val="22"/>
                <w:szCs w:val="22"/>
              </w:rPr>
            </w:pPr>
            <w:r>
              <w:rPr>
                <w:rFonts w:ascii="Arial" w:hAnsi="Arial" w:cs="Arial"/>
                <w:sz w:val="22"/>
                <w:szCs w:val="22"/>
              </w:rPr>
              <w:t>Comissões e Despesas Bancárias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(72)</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(92)</w:t>
            </w:r>
          </w:p>
        </w:tc>
      </w:tr>
      <w:tr>
        <w:trPr>
          <w:trHeight w:val="254"/>
        </w:trPr>
        <w:tc>
          <w:tcPr>
            <w:tcW w:w="6591" w:type="dxa"/>
          </w:tcPr>
          <w:p>
            <w:pPr>
              <w:rPr>
                <w:rFonts w:ascii="Arial" w:hAnsi="Arial" w:cs="Arial"/>
                <w:sz w:val="22"/>
                <w:szCs w:val="22"/>
              </w:rPr>
            </w:pPr>
            <w:r>
              <w:rPr>
                <w:rFonts w:ascii="Arial" w:hAnsi="Arial" w:cs="Arial"/>
                <w:sz w:val="22"/>
                <w:szCs w:val="22"/>
              </w:rPr>
              <w:t>Outras Despesas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(18)</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(91)</w:t>
            </w:r>
          </w:p>
        </w:tc>
      </w:tr>
      <w:tr>
        <w:trPr>
          <w:trHeight w:val="319"/>
        </w:trPr>
        <w:tc>
          <w:tcPr>
            <w:tcW w:w="6591" w:type="dxa"/>
          </w:tcPr>
          <w:p>
            <w:pPr>
              <w:rPr>
                <w:rFonts w:ascii="Arial" w:hAnsi="Arial" w:cs="Arial"/>
                <w:b/>
                <w:bCs/>
                <w:sz w:val="20"/>
              </w:rPr>
            </w:pP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(2.912)</w:t>
            </w: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(4.291)</w:t>
            </w:r>
          </w:p>
        </w:tc>
      </w:tr>
    </w:tbl>
    <w:p>
      <w:pPr>
        <w:jc w:val="both"/>
        <w:rPr>
          <w:rFonts w:ascii="Arial" w:hAnsi="Arial" w:cs="Arial"/>
          <w:sz w:val="22"/>
        </w:rPr>
      </w:pPr>
    </w:p>
    <w:p>
      <w:pPr>
        <w:jc w:val="both"/>
        <w:rPr>
          <w:rFonts w:ascii="Arial" w:hAnsi="Arial" w:cs="Arial"/>
          <w:sz w:val="22"/>
        </w:rPr>
      </w:pPr>
      <w:r>
        <w:rPr>
          <w:rFonts w:ascii="Arial" w:hAnsi="Arial" w:cs="Arial"/>
          <w:sz w:val="22"/>
        </w:rPr>
        <w:t>Na rubrica “Efeitos Inflacionários” são registradas as atualizações de PPI, REFIS, adiantamento para futuro aumento de capital e dividendos.</w:t>
      </w: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jc w:val="both"/>
              <w:rPr>
                <w:rFonts w:ascii="Arial" w:hAnsi="Arial" w:cs="Arial"/>
                <w:b/>
                <w:sz w:val="22"/>
              </w:rPr>
            </w:pPr>
            <w:r>
              <w:rPr>
                <w:rFonts w:ascii="Arial" w:hAnsi="Arial" w:cs="Arial"/>
                <w:b/>
                <w:sz w:val="22"/>
              </w:rPr>
              <w:t>24.5. Receitas Financeiras</w:t>
            </w:r>
          </w:p>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2016</w:t>
            </w:r>
          </w:p>
        </w:tc>
      </w:tr>
      <w:tr>
        <w:trPr>
          <w:trHeight w:val="253"/>
        </w:trPr>
        <w:tc>
          <w:tcPr>
            <w:tcW w:w="6575" w:type="dxa"/>
          </w:tcPr>
          <w:p>
            <w:pPr>
              <w:rPr>
                <w:rFonts w:ascii="Arial" w:hAnsi="Arial" w:cs="Arial"/>
                <w:sz w:val="22"/>
                <w:szCs w:val="22"/>
              </w:rPr>
            </w:pPr>
            <w:r>
              <w:rPr>
                <w:rFonts w:ascii="Arial" w:hAnsi="Arial" w:cs="Arial"/>
                <w:sz w:val="22"/>
                <w:szCs w:val="22"/>
              </w:rPr>
              <w:t>Juros Recebidos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1.938</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3.848</w:t>
            </w:r>
          </w:p>
        </w:tc>
      </w:tr>
      <w:tr>
        <w:trPr>
          <w:trHeight w:val="253"/>
        </w:trPr>
        <w:tc>
          <w:tcPr>
            <w:tcW w:w="6575" w:type="dxa"/>
          </w:tcPr>
          <w:p>
            <w:pPr>
              <w:rPr>
                <w:rFonts w:ascii="Arial" w:hAnsi="Arial" w:cs="Arial"/>
                <w:sz w:val="22"/>
                <w:szCs w:val="22"/>
              </w:rPr>
            </w:pPr>
            <w:r>
              <w:rPr>
                <w:rFonts w:ascii="Arial" w:hAnsi="Arial" w:cs="Arial"/>
                <w:sz w:val="22"/>
                <w:szCs w:val="22"/>
              </w:rPr>
              <w:t>Receita s/ Aplicações Financeiras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376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2.351</w:t>
            </w:r>
          </w:p>
        </w:tc>
      </w:tr>
      <w:tr>
        <w:trPr>
          <w:trHeight w:val="253"/>
        </w:trPr>
        <w:tc>
          <w:tcPr>
            <w:tcW w:w="6575" w:type="dxa"/>
          </w:tcPr>
          <w:p>
            <w:pPr>
              <w:rPr>
                <w:rFonts w:ascii="Arial" w:hAnsi="Arial" w:cs="Arial"/>
                <w:sz w:val="22"/>
                <w:szCs w:val="22"/>
              </w:rPr>
            </w:pPr>
            <w:r>
              <w:rPr>
                <w:rFonts w:ascii="Arial" w:hAnsi="Arial" w:cs="Arial"/>
                <w:sz w:val="22"/>
                <w:szCs w:val="22"/>
              </w:rPr>
              <w:t>Multas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482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690</w:t>
            </w:r>
          </w:p>
        </w:tc>
      </w:tr>
      <w:tr>
        <w:trPr>
          <w:trHeight w:val="253"/>
        </w:trPr>
        <w:tc>
          <w:tcPr>
            <w:tcW w:w="6575" w:type="dxa"/>
          </w:tcPr>
          <w:p>
            <w:pPr>
              <w:rPr>
                <w:rFonts w:ascii="Arial" w:hAnsi="Arial" w:cs="Arial"/>
                <w:sz w:val="22"/>
                <w:szCs w:val="22"/>
              </w:rPr>
            </w:pPr>
            <w:r>
              <w:rPr>
                <w:rFonts w:ascii="Arial" w:hAnsi="Arial" w:cs="Arial"/>
                <w:sz w:val="22"/>
                <w:szCs w:val="22"/>
              </w:rPr>
              <w:t>Rendimentos s/ Depósitos Judiciais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256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1.164</w:t>
            </w:r>
          </w:p>
        </w:tc>
      </w:tr>
      <w:tr>
        <w:trPr>
          <w:trHeight w:val="253"/>
        </w:trPr>
        <w:tc>
          <w:tcPr>
            <w:tcW w:w="6575" w:type="dxa"/>
          </w:tcPr>
          <w:p>
            <w:pPr>
              <w:rPr>
                <w:rFonts w:ascii="Arial" w:hAnsi="Arial" w:cs="Arial"/>
                <w:sz w:val="22"/>
                <w:szCs w:val="22"/>
              </w:rPr>
            </w:pPr>
            <w:r>
              <w:rPr>
                <w:rFonts w:ascii="Arial" w:hAnsi="Arial" w:cs="Arial"/>
                <w:sz w:val="22"/>
                <w:szCs w:val="22"/>
              </w:rPr>
              <w:t>Descontos Obtidos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468</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3.328</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8.521</w:t>
            </w:r>
          </w:p>
        </w:tc>
      </w:tr>
    </w:tbl>
    <w:p>
      <w:pPr>
        <w:jc w:val="both"/>
        <w:rPr>
          <w:rFonts w:ascii="Arial" w:hAnsi="Arial" w:cs="Arial"/>
          <w:sz w:val="22"/>
        </w:rPr>
      </w:pPr>
    </w:p>
    <w:p>
      <w:pPr>
        <w:jc w:val="both"/>
        <w:rPr>
          <w:rFonts w:ascii="Arial" w:hAnsi="Arial" w:cs="Arial"/>
          <w:sz w:val="22"/>
          <w:szCs w:val="22"/>
        </w:rPr>
      </w:pPr>
      <w:r>
        <w:rPr>
          <w:rFonts w:ascii="Arial" w:hAnsi="Arial" w:cs="Arial"/>
          <w:sz w:val="22"/>
        </w:rPr>
        <w:t>Houve redução de R$ 1,975 milhão na rubrica “</w:t>
      </w:r>
      <w:r>
        <w:rPr>
          <w:rFonts w:ascii="Arial" w:hAnsi="Arial" w:cs="Arial"/>
          <w:sz w:val="22"/>
          <w:szCs w:val="22"/>
        </w:rPr>
        <w:t>Receita s/ Aplicações Financeiras” onde são contabilizados os juros de aplicações em instituições financeiras encerrada em 2017 conforme nota explicativa nº 4.</w:t>
      </w:r>
    </w:p>
    <w:p>
      <w:pPr>
        <w:jc w:val="both"/>
        <w:rPr>
          <w:rFonts w:ascii="Arial" w:hAnsi="Arial" w:cs="Arial"/>
          <w:sz w:val="22"/>
        </w:rPr>
      </w:pPr>
    </w:p>
    <w:p>
      <w:pPr>
        <w:jc w:val="both"/>
        <w:rPr>
          <w:rFonts w:ascii="Arial" w:hAnsi="Arial" w:cs="Arial"/>
          <w:sz w:val="22"/>
        </w:rPr>
      </w:pPr>
      <w:r>
        <w:rPr>
          <w:rFonts w:ascii="Arial" w:hAnsi="Arial" w:cs="Arial"/>
          <w:sz w:val="22"/>
        </w:rPr>
        <w:t>O valor de “</w:t>
      </w:r>
      <w:r>
        <w:rPr>
          <w:rFonts w:ascii="Arial" w:hAnsi="Arial" w:cs="Arial"/>
          <w:sz w:val="22"/>
          <w:szCs w:val="22"/>
        </w:rPr>
        <w:t>Rendimentos s/ Depósitos Judiciais” diminuiu R$ 908 mil em relação ao exercício anterior e corresponde aos juros da conta do Juízo Auxiliar em Execução – JAE, encerrada em 2017, conforme nota explicativa nº 10.</w:t>
      </w:r>
    </w:p>
    <w:p>
      <w:pPr>
        <w:jc w:val="both"/>
        <w:rPr>
          <w:rFonts w:ascii="Arial" w:hAnsi="Arial" w:cs="Arial"/>
          <w:sz w:val="22"/>
        </w:rPr>
      </w:pPr>
    </w:p>
    <w:p>
      <w:pPr>
        <w:jc w:val="both"/>
        <w:rPr>
          <w:rFonts w:ascii="Arial" w:hAnsi="Arial" w:cs="Arial"/>
          <w:sz w:val="22"/>
        </w:rPr>
      </w:pPr>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t>EBITDA</w:t>
            </w:r>
          </w:p>
        </w:tc>
        <w:tc>
          <w:tcPr>
            <w:tcW w:w="2072" w:type="dxa"/>
            <w:vAlign w:val="center"/>
          </w:tcPr>
          <w:p>
            <w:pPr>
              <w:pBdr>
                <w:bottom w:val="single" w:sz="4" w:space="1" w:color="000000"/>
              </w:pBdr>
              <w:tabs>
                <w:tab w:val="left" w:pos="1383"/>
              </w:tabs>
              <w:autoSpaceDE w:val="0"/>
              <w:snapToGrid w:val="0"/>
              <w:ind w:left="601" w:right="-54"/>
              <w:jc w:val="right"/>
              <w:rPr>
                <w:rFonts w:ascii="Arial" w:hAnsi="Arial" w:cs="Arial"/>
                <w:b/>
                <w:bCs/>
                <w:sz w:val="22"/>
                <w:szCs w:val="22"/>
              </w:rPr>
            </w:pPr>
            <w:r>
              <w:rPr>
                <w:rFonts w:ascii="Arial" w:hAnsi="Arial" w:cs="Arial"/>
                <w:b/>
                <w:bCs/>
                <w:sz w:val="22"/>
                <w:szCs w:val="22"/>
              </w:rPr>
              <w:t>2017</w:t>
            </w:r>
          </w:p>
        </w:tc>
        <w:tc>
          <w:tcPr>
            <w:tcW w:w="1559" w:type="dxa"/>
            <w:vAlign w:val="center"/>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2016</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ascii="Arial" w:hAnsi="Arial" w:cs="Arial"/>
                <w:sz w:val="22"/>
                <w:szCs w:val="22"/>
              </w:rPr>
            </w:pPr>
            <w:r>
              <w:rPr>
                <w:rFonts w:ascii="Arial" w:hAnsi="Arial" w:cs="Arial"/>
                <w:sz w:val="22"/>
                <w:szCs w:val="22"/>
              </w:rPr>
              <w:t>Resultado antes dos Tributos sobre o Lucro</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(16.729)</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(15.271)</w:t>
            </w:r>
          </w:p>
        </w:tc>
      </w:tr>
      <w:tr>
        <w:trPr>
          <w:trHeight w:val="253"/>
        </w:trPr>
        <w:tc>
          <w:tcPr>
            <w:tcW w:w="6575" w:type="dxa"/>
          </w:tcPr>
          <w:p>
            <w:pPr>
              <w:rPr>
                <w:rFonts w:ascii="Arial" w:hAnsi="Arial" w:cs="Arial"/>
                <w:sz w:val="22"/>
                <w:szCs w:val="22"/>
              </w:rPr>
            </w:pPr>
            <w:r>
              <w:rPr>
                <w:rFonts w:ascii="Arial" w:hAnsi="Arial" w:cs="Arial"/>
                <w:sz w:val="22"/>
                <w:szCs w:val="22"/>
              </w:rPr>
              <w:t>(-) Receita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(3.328)</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(8.521)</w:t>
            </w:r>
          </w:p>
        </w:tc>
      </w:tr>
      <w:tr>
        <w:trPr>
          <w:trHeight w:val="253"/>
        </w:trPr>
        <w:tc>
          <w:tcPr>
            <w:tcW w:w="6575" w:type="dxa"/>
          </w:tcPr>
          <w:p>
            <w:pPr>
              <w:rPr>
                <w:rFonts w:ascii="Arial" w:hAnsi="Arial" w:cs="Arial"/>
                <w:sz w:val="22"/>
                <w:szCs w:val="22"/>
              </w:rPr>
            </w:pPr>
            <w:r>
              <w:rPr>
                <w:rFonts w:ascii="Arial" w:hAnsi="Arial" w:cs="Arial"/>
                <w:sz w:val="22"/>
                <w:szCs w:val="22"/>
              </w:rPr>
              <w:t>(+) Despesa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2.912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4.291</w:t>
            </w:r>
          </w:p>
        </w:tc>
      </w:tr>
      <w:tr>
        <w:trPr>
          <w:trHeight w:val="253"/>
        </w:trPr>
        <w:tc>
          <w:tcPr>
            <w:tcW w:w="6575" w:type="dxa"/>
          </w:tcPr>
          <w:p>
            <w:pPr>
              <w:rPr>
                <w:rFonts w:ascii="Arial" w:hAnsi="Arial" w:cs="Arial"/>
                <w:sz w:val="22"/>
                <w:szCs w:val="22"/>
              </w:rPr>
            </w:pPr>
            <w:r>
              <w:rPr>
                <w:rFonts w:ascii="Arial" w:hAnsi="Arial" w:cs="Arial"/>
                <w:sz w:val="22"/>
                <w:szCs w:val="22"/>
              </w:rPr>
              <w:t>(+) Depreciações e Amortizações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6.734</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6.085</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(10.411)</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(13.417)</w:t>
            </w:r>
          </w:p>
        </w:tc>
      </w:tr>
    </w:tbl>
    <w:p>
      <w:pPr>
        <w:rPr>
          <w:rFonts w:ascii="Arial" w:hAnsi="Arial" w:cs="Arial"/>
          <w:b/>
          <w:bCs/>
          <w:sz w:val="20"/>
        </w:rPr>
      </w:pPr>
    </w:p>
    <w:p>
      <w:pPr>
        <w:jc w:val="both"/>
        <w:rPr>
          <w:rStyle w:val="Forte"/>
          <w:rFonts w:ascii="Arial" w:hAnsi="Arial" w:cs="Arial"/>
          <w:b w:val="0"/>
          <w:sz w:val="22"/>
          <w:szCs w:val="22"/>
        </w:rPr>
      </w:pPr>
      <w:r>
        <w:rPr>
          <w:rFonts w:ascii="Arial" w:hAnsi="Arial" w:cs="Arial"/>
          <w:bCs/>
          <w:sz w:val="22"/>
          <w:szCs w:val="22"/>
        </w:rPr>
        <w:t>O resultado operacional da Companhia foi melhor em relação ao exercício de 2016, no valor de R$ 3,006 milhões.</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rPr>
          <w:rStyle w:val="Forte"/>
          <w:rFonts w:ascii="Arial" w:hAnsi="Arial" w:cs="Arial"/>
          <w:sz w:val="22"/>
          <w:szCs w:val="22"/>
        </w:rPr>
      </w:pPr>
      <w:r>
        <w:rPr>
          <w:rFonts w:ascii="Arial" w:hAnsi="Arial" w:cs="Arial"/>
          <w:b/>
          <w:bCs/>
          <w:sz w:val="22"/>
        </w:rPr>
        <w:t>26.</w:t>
      </w:r>
      <w:r>
        <w:rPr>
          <w:rFonts w:ascii="Arial" w:hAnsi="Arial" w:cs="Arial"/>
          <w:b/>
          <w:bCs/>
          <w:sz w:val="22"/>
        </w:rPr>
        <w:tab/>
        <w:t>REMUNERAÇÃO</w:t>
      </w:r>
      <w:r>
        <w:rPr>
          <w:rStyle w:val="Forte"/>
          <w:rFonts w:ascii="Arial" w:hAnsi="Arial" w:cs="Arial"/>
          <w:sz w:val="22"/>
          <w:szCs w:val="22"/>
        </w:rPr>
        <w:t xml:space="preserve"> PAGA A ADMINISTRADORES E EMPREGADOS</w:t>
      </w:r>
    </w:p>
    <w:p>
      <w:pPr>
        <w:pStyle w:val="WW-Recuodecorpodetexto2"/>
        <w:rPr>
          <w:sz w:val="22"/>
        </w:rPr>
      </w:pPr>
    </w:p>
    <w:p>
      <w:pPr>
        <w:jc w:val="both"/>
        <w:rPr>
          <w:rFonts w:ascii="Arial" w:hAnsi="Arial" w:cs="Arial"/>
          <w:sz w:val="22"/>
        </w:rPr>
      </w:pPr>
      <w:r>
        <w:rPr>
          <w:rFonts w:ascii="Arial" w:hAnsi="Arial" w:cs="Arial"/>
          <w:sz w:val="22"/>
        </w:rPr>
        <w:t>Apresentação das remunerações mensais em 31 de dezembro de 2017, pagas pela Companhia a seus dirigentes e funcionários. Nelas foram computadas todas as vantagens, efetivamente percebidas, respeitando ainda os limites impostos pela legislação pertinente:</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c>
          <w:tcPr>
            <w:tcW w:w="1505"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2017</w:t>
            </w:r>
          </w:p>
        </w:tc>
        <w:tc>
          <w:tcPr>
            <w:tcW w:w="1559" w:type="dxa"/>
            <w:gridSpan w:val="2"/>
          </w:tcPr>
          <w:p>
            <w:pPr>
              <w:pBdr>
                <w:bottom w:val="single" w:sz="4" w:space="1" w:color="000000"/>
              </w:pBdr>
              <w:tabs>
                <w:tab w:val="center" w:pos="774"/>
                <w:tab w:val="right" w:pos="1548"/>
              </w:tabs>
              <w:autoSpaceDE w:val="0"/>
              <w:snapToGrid w:val="0"/>
              <w:ind w:right="-54"/>
              <w:rPr>
                <w:rFonts w:ascii="Arial" w:hAnsi="Arial" w:cs="Arial"/>
                <w:b/>
                <w:bCs/>
                <w:sz w:val="22"/>
                <w:szCs w:val="22"/>
              </w:rPr>
            </w:pPr>
            <w:r>
              <w:rPr>
                <w:rFonts w:ascii="Arial" w:hAnsi="Arial" w:cs="Arial"/>
                <w:b/>
                <w:bCs/>
                <w:sz w:val="22"/>
                <w:szCs w:val="22"/>
              </w:rPr>
              <w:tab/>
            </w:r>
            <w:r>
              <w:rPr>
                <w:rFonts w:ascii="Arial" w:hAnsi="Arial" w:cs="Arial"/>
                <w:b/>
                <w:bCs/>
                <w:sz w:val="22"/>
                <w:szCs w:val="22"/>
              </w:rPr>
              <w:tab/>
              <w:t>2016</w:t>
            </w: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Administradores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ind w:right="-54"/>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32</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10</w:t>
            </w:r>
          </w:p>
        </w:tc>
      </w:tr>
      <w:tr>
        <w:trPr>
          <w:trHeight w:val="240"/>
        </w:trPr>
        <w:tc>
          <w:tcPr>
            <w:tcW w:w="6575" w:type="dxa"/>
          </w:tcPr>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Empregados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25</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27</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5</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4</w:t>
            </w:r>
          </w:p>
        </w:tc>
      </w:tr>
    </w:tbl>
    <w:p>
      <w:pPr>
        <w:rPr>
          <w:rFonts w:ascii="Arial" w:hAnsi="Arial" w:cs="Arial"/>
          <w:b/>
          <w:bCs/>
          <w:sz w:val="22"/>
        </w:rPr>
      </w:pPr>
    </w:p>
    <w:p>
      <w:pPr>
        <w:rPr>
          <w:rFonts w:ascii="Arial" w:hAnsi="Arial" w:cs="Arial"/>
          <w:b/>
          <w:bCs/>
          <w:sz w:val="22"/>
        </w:rPr>
      </w:pPr>
    </w:p>
    <w:p>
      <w:pPr>
        <w:rPr>
          <w:rFonts w:ascii="Arial" w:hAnsi="Arial" w:cs="Arial"/>
          <w:b/>
          <w:bCs/>
          <w:sz w:val="22"/>
        </w:rPr>
      </w:pPr>
      <w:r>
        <w:rPr>
          <w:rFonts w:ascii="Arial" w:hAnsi="Arial" w:cs="Arial"/>
          <w:b/>
          <w:bCs/>
          <w:sz w:val="22"/>
        </w:rPr>
        <w:t>27.</w:t>
      </w:r>
      <w:r>
        <w:rPr>
          <w:rFonts w:ascii="Arial" w:hAnsi="Arial" w:cs="Arial"/>
          <w:b/>
          <w:bCs/>
          <w:sz w:val="22"/>
        </w:rPr>
        <w:tab/>
        <w:t>INTEGRAÇÃO DO BALANÇO CEAGESP AO DA UNIÃO - BGU</w:t>
      </w:r>
    </w:p>
    <w:p>
      <w:pPr>
        <w:pStyle w:val="WW-Recuodecorpodetexto2"/>
        <w:rPr>
          <w:sz w:val="22"/>
        </w:rPr>
      </w:pPr>
    </w:p>
    <w:p>
      <w:pPr>
        <w:jc w:val="both"/>
        <w:rPr>
          <w:rFonts w:ascii="Arial" w:hAnsi="Arial" w:cs="Arial"/>
          <w:bCs/>
          <w:sz w:val="22"/>
          <w:szCs w:val="22"/>
        </w:rPr>
      </w:pPr>
      <w:r>
        <w:rPr>
          <w:rFonts w:ascii="Arial" w:hAnsi="Arial" w:cs="Arial"/>
          <w:bCs/>
          <w:sz w:val="22"/>
          <w:szCs w:val="22"/>
        </w:rPr>
        <w:t>O reconhecimento do patrimônio da CEAGESP é registrado no Balanço Geral da União - BGU, pelo valor dos investimentos da União.</w:t>
      </w:r>
    </w:p>
    <w:p>
      <w:pPr>
        <w:pStyle w:val="WW-Recuodecorpodetexto2"/>
        <w:rPr>
          <w:sz w:val="22"/>
        </w:rPr>
      </w:pPr>
    </w:p>
    <w:p>
      <w:pPr>
        <w:pStyle w:val="WW-Recuodecorpodetexto2"/>
        <w:rPr>
          <w:sz w:val="22"/>
        </w:rPr>
      </w:pPr>
    </w:p>
    <w:p>
      <w:pPr>
        <w:rPr>
          <w:rFonts w:ascii="Arial" w:hAnsi="Arial" w:cs="Arial"/>
          <w:b/>
          <w:bCs/>
          <w:sz w:val="22"/>
        </w:rPr>
      </w:pPr>
      <w:r>
        <w:rPr>
          <w:rFonts w:ascii="Arial" w:hAnsi="Arial" w:cs="Arial"/>
          <w:b/>
          <w:bCs/>
          <w:sz w:val="22"/>
        </w:rPr>
        <w:t>28.</w:t>
      </w:r>
      <w:r>
        <w:rPr>
          <w:rFonts w:ascii="Arial" w:hAnsi="Arial" w:cs="Arial"/>
          <w:b/>
          <w:bCs/>
          <w:sz w:val="22"/>
        </w:rPr>
        <w:tab/>
        <w:t>SEGURO</w:t>
      </w:r>
    </w:p>
    <w:p>
      <w:pPr>
        <w:rPr>
          <w:rFonts w:ascii="Arial" w:hAnsi="Arial" w:cs="Arial"/>
          <w:b/>
          <w:bCs/>
          <w:sz w:val="22"/>
          <w:highlight w:val="yellow"/>
        </w:rPr>
      </w:pPr>
    </w:p>
    <w:p>
      <w:pPr>
        <w:jc w:val="both"/>
        <w:rPr>
          <w:rFonts w:ascii="Arial" w:hAnsi="Arial" w:cs="Arial"/>
          <w:sz w:val="22"/>
        </w:rPr>
      </w:pPr>
      <w:r>
        <w:rPr>
          <w:rFonts w:ascii="Arial" w:hAnsi="Arial" w:cs="Arial"/>
          <w:sz w:val="22"/>
        </w:rPr>
        <w:t>Em 11 de novembro de 2017, a Companhia firmou contrato de prestação de serviços de seguros relativos a bens móveis, imóveis, equipamentos, instalações, mercadorias de terceiros</w:t>
      </w:r>
      <w:r>
        <w:rPr>
          <w:rFonts w:ascii="Arial" w:hAnsi="Arial" w:cs="Arial"/>
          <w:sz w:val="22"/>
          <w:szCs w:val="22"/>
        </w:rPr>
        <w:t xml:space="preserve"> e responsabilidade civil</w:t>
      </w:r>
      <w:r>
        <w:rPr>
          <w:rFonts w:ascii="Arial" w:hAnsi="Arial" w:cs="Arial"/>
          <w:sz w:val="22"/>
        </w:rPr>
        <w:t xml:space="preserve"> com vigência até 11 de maio de 2018.</w:t>
      </w:r>
    </w:p>
    <w:p>
      <w:pPr>
        <w:jc w:val="both"/>
        <w:rPr>
          <w:rFonts w:ascii="Arial" w:hAnsi="Arial" w:cs="Arial"/>
          <w:sz w:val="22"/>
        </w:rPr>
      </w:pPr>
    </w:p>
    <w:p>
      <w:pPr>
        <w:jc w:val="both"/>
        <w:rPr>
          <w:rFonts w:ascii="Arial" w:hAnsi="Arial" w:cs="Arial"/>
          <w:sz w:val="22"/>
        </w:rPr>
      </w:pPr>
      <w:r>
        <w:rPr>
          <w:rFonts w:ascii="Arial" w:hAnsi="Arial" w:cs="Arial"/>
          <w:sz w:val="22"/>
        </w:rPr>
        <w:t>A Companhia mantém contrato de cobertura de seguro de vida em grupo compulsório, facultativo e contributário com vigência até setembro de 2018.</w:t>
      </w:r>
    </w:p>
    <w:p>
      <w:pPr>
        <w:ind w:firstLine="709"/>
        <w:jc w:val="both"/>
        <w:rPr>
          <w:rFonts w:ascii="Arial" w:hAnsi="Arial" w:cs="Arial"/>
          <w:sz w:val="22"/>
        </w:rPr>
      </w:pPr>
    </w:p>
    <w:p>
      <w:pPr>
        <w:rPr>
          <w:rFonts w:ascii="Arial" w:hAnsi="Arial" w:cs="Arial"/>
          <w:b/>
          <w:bCs/>
          <w:sz w:val="22"/>
        </w:rPr>
      </w:pPr>
    </w:p>
    <w:p>
      <w:pPr>
        <w:rPr>
          <w:rFonts w:ascii="Arial" w:hAnsi="Arial" w:cs="Arial"/>
          <w:b/>
          <w:bCs/>
          <w:sz w:val="22"/>
        </w:rPr>
      </w:pPr>
      <w:r>
        <w:rPr>
          <w:rFonts w:ascii="Arial" w:hAnsi="Arial" w:cs="Arial"/>
          <w:b/>
          <w:bCs/>
          <w:sz w:val="22"/>
        </w:rPr>
        <w:t>29.</w:t>
      </w:r>
      <w:r>
        <w:rPr>
          <w:rFonts w:ascii="Arial" w:hAnsi="Arial" w:cs="Arial"/>
          <w:b/>
          <w:bCs/>
          <w:sz w:val="22"/>
        </w:rPr>
        <w:tab/>
        <w:t>RESPONSABILIDADES SOBRE DEPÓSITOS EM GARANTIAS</w:t>
      </w:r>
    </w:p>
    <w:p>
      <w:pPr>
        <w:pStyle w:val="WW-Recuodecorpodetexto2"/>
        <w:rPr>
          <w:sz w:val="22"/>
        </w:rPr>
      </w:pPr>
    </w:p>
    <w:p>
      <w:pPr>
        <w:jc w:val="both"/>
        <w:rPr>
          <w:rFonts w:ascii="Arial" w:hAnsi="Arial" w:cs="Arial"/>
          <w:sz w:val="22"/>
          <w:szCs w:val="22"/>
        </w:rPr>
      </w:pPr>
      <w:r>
        <w:rPr>
          <w:rFonts w:ascii="Arial" w:hAnsi="Arial" w:cs="Arial"/>
          <w:sz w:val="22"/>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rPr>
          <w:sz w:val="22"/>
        </w:rPr>
      </w:pPr>
    </w:p>
    <w:p>
      <w:pPr>
        <w:pStyle w:val="WW-Recuodecorpodetexto2"/>
        <w:rPr>
          <w:sz w:val="22"/>
        </w:rPr>
      </w:pPr>
    </w:p>
    <w:p>
      <w:pPr>
        <w:rPr>
          <w:rStyle w:val="Forte"/>
          <w:rFonts w:ascii="Arial" w:hAnsi="Arial" w:cs="Arial"/>
          <w:sz w:val="22"/>
          <w:szCs w:val="22"/>
        </w:rPr>
      </w:pPr>
      <w:r>
        <w:rPr>
          <w:rFonts w:ascii="Arial" w:hAnsi="Arial" w:cs="Arial"/>
          <w:b/>
          <w:bCs/>
          <w:sz w:val="22"/>
        </w:rPr>
        <w:t>30.</w:t>
      </w:r>
      <w:r>
        <w:rPr>
          <w:rFonts w:ascii="Arial" w:hAnsi="Arial" w:cs="Arial"/>
          <w:b/>
          <w:bCs/>
          <w:sz w:val="22"/>
        </w:rPr>
        <w:tab/>
        <w:t>IMPOSTO DE RENDA E CONTRIBUIÇÃO SOCIAL SOBRE O LUCRO</w:t>
      </w: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O imposto de renda e a contribuição social sobre o lucro líquido são calculados com base nas alíquotas vigentes nas datas dos balanços, sendo 25% para o Imposto de Renda e 9% para a Contribuição Social sobre o Lucro Líquido.  A composição da base de cálculo e dos saldos desses tributos é a seguinte:</w:t>
      </w:r>
    </w:p>
    <w:p>
      <w:pPr>
        <w:jc w:val="both"/>
        <w:rPr>
          <w:rFonts w:ascii="Arial" w:hAnsi="Arial" w:cs="Arial"/>
          <w:sz w:val="22"/>
          <w:szCs w:val="22"/>
          <w:highlight w:val="yellow"/>
        </w:rPr>
      </w:pPr>
    </w:p>
    <w:p>
      <w:pPr>
        <w:jc w:val="both"/>
        <w:rPr>
          <w:rFonts w:ascii="Arial" w:hAnsi="Arial" w:cs="Arial"/>
          <w:sz w:val="22"/>
          <w:szCs w:val="22"/>
          <w:highlight w:val="yellow"/>
        </w:rPr>
      </w:pPr>
    </w:p>
    <w:p>
      <w:pPr>
        <w:jc w:val="both"/>
        <w:rPr>
          <w:rFonts w:ascii="Arial" w:hAnsi="Arial" w:cs="Arial"/>
          <w:sz w:val="22"/>
          <w:szCs w:val="22"/>
          <w:highlight w:val="yellow"/>
        </w:rPr>
      </w:pPr>
    </w:p>
    <w:p>
      <w:pPr>
        <w:jc w:val="both"/>
        <w:rPr>
          <w:rFonts w:ascii="Arial" w:hAnsi="Arial" w:cs="Arial"/>
          <w:sz w:val="22"/>
          <w:szCs w:val="22"/>
          <w:highlight w:val="yellow"/>
        </w:rPr>
      </w:pPr>
    </w:p>
    <w:p>
      <w:pPr>
        <w:jc w:val="both"/>
        <w:rPr>
          <w:rFonts w:ascii="Arial" w:hAnsi="Arial" w:cs="Arial"/>
          <w:sz w:val="22"/>
          <w:szCs w:val="22"/>
          <w:highlight w:val="yellow"/>
        </w:rPr>
      </w:pPr>
    </w:p>
    <w:p>
      <w:pPr>
        <w:jc w:val="both"/>
        <w:rPr>
          <w:rFonts w:ascii="Arial" w:hAnsi="Arial" w:cs="Arial"/>
          <w:sz w:val="22"/>
          <w:szCs w:val="22"/>
          <w:highlight w:val="yellow"/>
        </w:rPr>
      </w:pPr>
    </w:p>
    <w:p>
      <w:pPr>
        <w:jc w:val="both"/>
        <w:rPr>
          <w:rFonts w:ascii="Arial" w:hAnsi="Arial" w:cs="Arial"/>
          <w:sz w:val="22"/>
          <w:szCs w:val="22"/>
          <w:highlight w:val="yellow"/>
        </w:rPr>
      </w:pP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sz w:val="20"/>
                <w:lang w:eastAsia="pt-BR"/>
              </w:rPr>
            </w:pPr>
            <w:r>
              <w:rPr>
                <w:rFonts w:ascii="Arial" w:eastAsia="Times New Roman" w:hAnsi="Arial" w:cs="Arial"/>
                <w:sz w:val="20"/>
                <w:lang w:eastAsia="pt-BR"/>
              </w:rPr>
              <w:t>Reapresentado</w:t>
            </w: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2017</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2016</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(17.439)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(17.439)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(15.326)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(15.326)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436.430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435.085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284.662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283.340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Despesas </w:t>
            </w:r>
            <w:proofErr w:type="spellStart"/>
            <w:r>
              <w:rPr>
                <w:rFonts w:ascii="Arial" w:eastAsia="Times New Roman" w:hAnsi="Arial" w:cs="Arial"/>
                <w:b/>
                <w:bCs/>
                <w:sz w:val="20"/>
                <w:lang w:eastAsia="pt-BR"/>
              </w:rPr>
              <w:t>Indedutíveis</w:t>
            </w:r>
            <w:proofErr w:type="spellEnd"/>
            <w:r>
              <w:rPr>
                <w:rFonts w:ascii="Arial" w:eastAsia="Times New Roman" w:hAnsi="Arial" w:cs="Arial"/>
                <w:b/>
                <w:bCs/>
                <w:sz w:val="20"/>
                <w:lang w:eastAsia="pt-BR"/>
              </w:rPr>
              <w:t xml:space="preserve"> - Operacional</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Gastos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4.028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4.028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Multas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Contribuição Associação Classe - </w:t>
            </w:r>
            <w:proofErr w:type="spellStart"/>
            <w:r>
              <w:rPr>
                <w:rFonts w:ascii="Arial" w:eastAsia="Times New Roman" w:hAnsi="Arial" w:cs="Arial"/>
                <w:sz w:val="20"/>
                <w:lang w:eastAsia="pt-BR"/>
              </w:rPr>
              <w:t>Indedutível</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230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230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Brindes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432.608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432.608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274.287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274.287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1.345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1.625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1.625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4.119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4.119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b/>
                <w:bCs/>
                <w:sz w:val="20"/>
                <w:lang w:eastAsia="pt-BR"/>
              </w:rPr>
            </w:pPr>
            <w:r>
              <w:rPr>
                <w:rFonts w:ascii="Arial" w:eastAsia="Times New Roman" w:hAnsi="Arial"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(414.540)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(414.540)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(269.946)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(269.946)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(414.538)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(414.538)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(265.487)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(265.487)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w:t>
            </w:r>
            <w:proofErr w:type="spellStart"/>
            <w:r>
              <w:rPr>
                <w:rFonts w:ascii="Arial" w:eastAsia="Times New Roman" w:hAnsi="Arial" w:cs="Arial"/>
                <w:sz w:val="20"/>
                <w:lang w:eastAsia="pt-BR"/>
              </w:rPr>
              <w:t>Recup</w:t>
            </w:r>
            <w:proofErr w:type="spellEnd"/>
            <w:r>
              <w:rPr>
                <w:rFonts w:ascii="Arial" w:eastAsia="Times New Roman" w:hAnsi="Arial" w:cs="Arial"/>
                <w:sz w:val="20"/>
                <w:lang w:eastAsia="pt-BR"/>
              </w:rPr>
              <w:t xml:space="preserve">. De Gastos </w:t>
            </w:r>
            <w:proofErr w:type="spellStart"/>
            <w:r>
              <w:rPr>
                <w:rFonts w:ascii="Arial" w:eastAsia="Times New Roman" w:hAnsi="Arial" w:cs="Arial"/>
                <w:sz w:val="20"/>
                <w:lang w:eastAsia="pt-BR"/>
              </w:rPr>
              <w:t>Indedutiveis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(4.341)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(4.341)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4.451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3.106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(610)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(1.932)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(1.335)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3.116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2.174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(610)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(1.932)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193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471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bl>
    <w:p>
      <w:pPr>
        <w:jc w:val="both"/>
        <w:rPr>
          <w:rFonts w:ascii="Arial" w:hAnsi="Arial" w:cs="Arial"/>
          <w:sz w:val="22"/>
          <w:szCs w:val="22"/>
          <w:highlight w:val="yellow"/>
        </w:rPr>
      </w:pP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 xml:space="preserve">A Companhia possui saldos de prejuízos fiscais acumulados de R$ 409,922 milhões e base negativa de contribuição social de R$ 338,929 milhões. </w:t>
      </w:r>
      <w:r>
        <w:rPr>
          <w:rFonts w:ascii="Arial" w:eastAsia="Times New Roman" w:hAnsi="Arial" w:cs="Arial"/>
          <w:sz w:val="22"/>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pPr>
        <w:pStyle w:val="WW-Recuodecorpodetexto2"/>
        <w:rPr>
          <w:sz w:val="22"/>
        </w:rPr>
      </w:pPr>
    </w:p>
    <w:p>
      <w:pPr>
        <w:rPr>
          <w:rFonts w:ascii="Arial" w:hAnsi="Arial" w:cs="Arial"/>
          <w:b/>
          <w:bCs/>
          <w:sz w:val="22"/>
        </w:rPr>
      </w:pPr>
    </w:p>
    <w:p>
      <w:pPr>
        <w:rPr>
          <w:rFonts w:ascii="Arial" w:hAnsi="Arial" w:cs="Arial"/>
          <w:b/>
          <w:bCs/>
          <w:spacing w:val="-3"/>
          <w:sz w:val="22"/>
        </w:rPr>
      </w:pPr>
      <w:r>
        <w:rPr>
          <w:rFonts w:ascii="Arial" w:hAnsi="Arial" w:cs="Arial"/>
          <w:b/>
          <w:bCs/>
          <w:sz w:val="22"/>
        </w:rPr>
        <w:t>31.</w:t>
      </w:r>
      <w:r>
        <w:rPr>
          <w:rFonts w:ascii="Arial" w:hAnsi="Arial" w:cs="Arial"/>
          <w:b/>
          <w:bCs/>
          <w:sz w:val="22"/>
        </w:rPr>
        <w:tab/>
        <w:t>INSTRUMENTOS</w:t>
      </w:r>
      <w:r>
        <w:rPr>
          <w:rFonts w:ascii="Arial" w:hAnsi="Arial" w:cs="Arial"/>
          <w:b/>
          <w:bCs/>
          <w:spacing w:val="-3"/>
          <w:sz w:val="22"/>
        </w:rPr>
        <w:t xml:space="preserve"> FINANCEIROS E GESTÃO DE RISCOS</w:t>
      </w:r>
    </w:p>
    <w:p>
      <w:pPr>
        <w:pStyle w:val="WW-Recuodecorpodetexto2"/>
        <w:rPr>
          <w:sz w:val="22"/>
        </w:rPr>
      </w:pPr>
    </w:p>
    <w:p>
      <w:pPr>
        <w:jc w:val="both"/>
        <w:rPr>
          <w:rFonts w:ascii="Arial" w:hAnsi="Arial" w:cs="Arial"/>
          <w:sz w:val="22"/>
        </w:rPr>
      </w:pPr>
      <w:r>
        <w:rPr>
          <w:rFonts w:ascii="Arial" w:hAnsi="Arial" w:cs="Arial"/>
          <w:sz w:val="22"/>
        </w:rPr>
        <w:t>Nos exercícios findos em 31 de dezembro de 2017 e de 2016, não ocorreram quaisquer operações no mercado de derivativos.</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Os principais instrumentos financeiros, de acordo com as práticas contábeis adotadas pela Companhia, estão reconhecidos nas seguintes rubricas (apresentados em notas explicativas nestas demonstrações contábeis):</w:t>
      </w:r>
    </w:p>
    <w:p>
      <w:pPr>
        <w:jc w:val="both"/>
        <w:rPr>
          <w:rFonts w:ascii="Arial" w:hAnsi="Arial" w:cs="Arial"/>
          <w:sz w:val="22"/>
        </w:rPr>
      </w:pPr>
    </w:p>
    <w:p>
      <w:pPr>
        <w:jc w:val="both"/>
        <w:rPr>
          <w:rFonts w:ascii="Arial" w:hAnsi="Arial" w:cs="Arial"/>
          <w:sz w:val="22"/>
        </w:rPr>
      </w:pPr>
      <w:r>
        <w:rPr>
          <w:rFonts w:ascii="Arial" w:hAnsi="Arial" w:cs="Arial"/>
          <w:sz w:val="22"/>
        </w:rPr>
        <w:t>a)  Caixa e equivalentes de caixa</w:t>
      </w:r>
    </w:p>
    <w:p>
      <w:pPr>
        <w:jc w:val="both"/>
        <w:rPr>
          <w:rFonts w:ascii="Arial" w:hAnsi="Arial" w:cs="Arial"/>
          <w:sz w:val="22"/>
        </w:rPr>
      </w:pPr>
      <w:r>
        <w:rPr>
          <w:rFonts w:ascii="Arial" w:hAnsi="Arial" w:cs="Arial"/>
          <w:sz w:val="22"/>
        </w:rPr>
        <w:t>b)</w:t>
      </w:r>
      <w:r>
        <w:rPr>
          <w:rFonts w:ascii="Arial" w:hAnsi="Arial" w:cs="Arial"/>
          <w:b/>
          <w:sz w:val="22"/>
        </w:rPr>
        <w:t xml:space="preserve"> </w:t>
      </w:r>
      <w:r>
        <w:rPr>
          <w:rFonts w:ascii="Arial" w:hAnsi="Arial" w:cs="Arial"/>
          <w:sz w:val="22"/>
        </w:rPr>
        <w:t xml:space="preserve"> Contas a receber</w:t>
      </w:r>
    </w:p>
    <w:p>
      <w:pPr>
        <w:jc w:val="both"/>
        <w:rPr>
          <w:rFonts w:ascii="Arial" w:hAnsi="Arial" w:cs="Arial"/>
          <w:sz w:val="22"/>
        </w:rPr>
      </w:pPr>
      <w:r>
        <w:rPr>
          <w:rFonts w:ascii="Arial" w:hAnsi="Arial" w:cs="Arial"/>
          <w:sz w:val="22"/>
        </w:rPr>
        <w:t xml:space="preserve">c)  Causas judiciais trabalhistas </w:t>
      </w:r>
    </w:p>
    <w:p>
      <w:pPr>
        <w:jc w:val="both"/>
        <w:rPr>
          <w:rFonts w:ascii="Arial" w:hAnsi="Arial" w:cs="Arial"/>
          <w:sz w:val="22"/>
        </w:rPr>
      </w:pPr>
      <w:r>
        <w:rPr>
          <w:rFonts w:ascii="Arial" w:hAnsi="Arial" w:cs="Arial"/>
          <w:sz w:val="22"/>
        </w:rPr>
        <w:t>d)</w:t>
      </w:r>
      <w:r>
        <w:rPr>
          <w:rFonts w:ascii="Arial" w:hAnsi="Arial" w:cs="Arial"/>
          <w:b/>
          <w:sz w:val="22"/>
        </w:rPr>
        <w:t xml:space="preserve"> </w:t>
      </w:r>
      <w:r>
        <w:rPr>
          <w:rFonts w:ascii="Arial" w:hAnsi="Arial" w:cs="Arial"/>
          <w:sz w:val="22"/>
        </w:rPr>
        <w:t xml:space="preserve"> Fornecedores</w:t>
      </w:r>
    </w:p>
    <w:p>
      <w:pPr>
        <w:jc w:val="both"/>
        <w:rPr>
          <w:rFonts w:ascii="Arial" w:hAnsi="Arial" w:cs="Arial"/>
          <w:sz w:val="22"/>
        </w:rPr>
      </w:pPr>
      <w:r>
        <w:rPr>
          <w:rFonts w:ascii="Arial" w:hAnsi="Arial" w:cs="Arial"/>
          <w:sz w:val="22"/>
        </w:rPr>
        <w:t>e)</w:t>
      </w:r>
      <w:r>
        <w:rPr>
          <w:rFonts w:ascii="Arial" w:hAnsi="Arial" w:cs="Arial"/>
          <w:b/>
          <w:sz w:val="22"/>
        </w:rPr>
        <w:t xml:space="preserve"> </w:t>
      </w:r>
      <w:r>
        <w:rPr>
          <w:rFonts w:ascii="Arial" w:hAnsi="Arial" w:cs="Arial"/>
          <w:sz w:val="22"/>
        </w:rPr>
        <w:t xml:space="preserve"> Obrigações fiscais a recolher</w:t>
      </w:r>
    </w:p>
    <w:p>
      <w:pPr>
        <w:jc w:val="both"/>
        <w:rPr>
          <w:rFonts w:ascii="Arial" w:hAnsi="Arial" w:cs="Arial"/>
          <w:sz w:val="22"/>
        </w:rPr>
      </w:pPr>
    </w:p>
    <w:p>
      <w:pPr>
        <w:jc w:val="both"/>
        <w:rPr>
          <w:rFonts w:ascii="Arial" w:hAnsi="Arial" w:cs="Arial"/>
          <w:sz w:val="22"/>
        </w:rPr>
      </w:pPr>
      <w:r>
        <w:rPr>
          <w:rFonts w:ascii="Arial" w:hAnsi="Arial" w:cs="Arial"/>
          <w:sz w:val="22"/>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jc w:val="both"/>
        <w:rPr>
          <w:rFonts w:ascii="Arial" w:hAnsi="Arial" w:cs="Arial"/>
          <w:sz w:val="22"/>
        </w:rPr>
      </w:pPr>
    </w:p>
    <w:p>
      <w:pPr>
        <w:jc w:val="both"/>
        <w:rPr>
          <w:rFonts w:ascii="Arial" w:hAnsi="Arial" w:cs="Arial"/>
          <w:sz w:val="22"/>
        </w:rPr>
      </w:pPr>
      <w:r>
        <w:rPr>
          <w:rFonts w:ascii="Arial" w:hAnsi="Arial" w:cs="Arial"/>
          <w:sz w:val="22"/>
        </w:rPr>
        <w:t>O risco é basicamente proveniente de: contas a receber de clientes e causas judiciais trabalhistas. Este último refere-se: a) passivos trabalhistas de ações de licença prêmio, pensão, corrida de faixa e complementação de aposentadoria de ex-funcionários (vide nota explicativa nº 10); b) ações de empresas prestadoras de serviços terceirizados nas quais a Companhia possui responsabilidade subsidiária; e c) ações trabalhistas de diversas matérias de funcionários e ex-funcionários da CEAGESP.</w:t>
      </w:r>
    </w:p>
    <w:p>
      <w:pPr>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 CEAGESP constituiu o Comitê de Gestão de Riscos no exercício de 2017 e os resultados concretos serão mensurados a partir do exercício de 2018.</w:t>
      </w:r>
    </w:p>
    <w:p>
      <w:pPr>
        <w:jc w:val="both"/>
        <w:rPr>
          <w:rFonts w:ascii="Arial" w:hAnsi="Arial" w:cs="Arial"/>
          <w:sz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CEAGESP - COMPANHIA DE ENTREPOSTOS E ARMAZÉNS GERAIS DE SÃO PAULO</w:t>
      </w:r>
    </w:p>
    <w:p>
      <w:pPr>
        <w:jc w:val="center"/>
        <w:rPr>
          <w:rFonts w:ascii="Arial" w:hAnsi="Arial" w:cs="Arial"/>
          <w:b/>
          <w:szCs w:val="24"/>
        </w:rPr>
      </w:pPr>
    </w:p>
    <w:p>
      <w:pPr>
        <w:pStyle w:val="Ttulo4"/>
        <w:jc w:val="center"/>
      </w:pPr>
      <w:r>
        <w:t>DIRETORES E CONTADORA</w:t>
      </w:r>
    </w:p>
    <w:p>
      <w:pPr>
        <w:pStyle w:val="Recuodecorpodetexto2"/>
        <w:tabs>
          <w:tab w:val="clear" w:pos="851"/>
          <w:tab w:val="clear" w:pos="10915"/>
          <w:tab w:val="left" w:pos="3682"/>
        </w:tabs>
        <w:spacing w:line="240" w:lineRule="auto"/>
        <w:ind w:left="0"/>
      </w:pPr>
      <w:r>
        <w:tab/>
      </w: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11622" w:type="dxa"/>
        <w:tblCellMar>
          <w:left w:w="70" w:type="dxa"/>
          <w:right w:w="70" w:type="dxa"/>
        </w:tblCellMar>
        <w:tblLook w:val="0000" w:firstRow="0" w:lastRow="0" w:firstColumn="0" w:lastColumn="0" w:noHBand="0" w:noVBand="0"/>
      </w:tblPr>
      <w:tblGrid>
        <w:gridCol w:w="6733"/>
        <w:gridCol w:w="4889"/>
      </w:tblGrid>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proofErr w:type="spellStart"/>
            <w:r>
              <w:rPr>
                <w:b/>
                <w:bCs/>
              </w:rPr>
              <w:t>Johnni</w:t>
            </w:r>
            <w:proofErr w:type="spellEnd"/>
            <w:r>
              <w:rPr>
                <w:b/>
                <w:bCs/>
              </w:rPr>
              <w:t xml:space="preserve"> Hunter Nogueira</w:t>
            </w: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r>
              <w:t>Diretor Presidente</w:t>
            </w: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tbl>
      <w:tblPr>
        <w:tblW w:w="16864" w:type="dxa"/>
        <w:tblCellMar>
          <w:left w:w="70" w:type="dxa"/>
          <w:right w:w="70" w:type="dxa"/>
        </w:tblCellMar>
        <w:tblLook w:val="0000" w:firstRow="0" w:lastRow="0" w:firstColumn="0" w:lastColumn="0" w:noHBand="0" w:noVBand="0"/>
      </w:tblPr>
      <w:tblGrid>
        <w:gridCol w:w="4678"/>
        <w:gridCol w:w="4253"/>
        <w:gridCol w:w="3044"/>
        <w:gridCol w:w="4889"/>
      </w:tblGrid>
      <w:tr>
        <w:tc>
          <w:tcPr>
            <w:tcW w:w="4678" w:type="dxa"/>
          </w:tcPr>
          <w:p>
            <w:pPr>
              <w:pStyle w:val="Recuodecorpodetexto2"/>
              <w:tabs>
                <w:tab w:val="clear" w:pos="851"/>
                <w:tab w:val="clear" w:pos="10915"/>
              </w:tabs>
              <w:spacing w:before="40" w:after="40" w:line="240" w:lineRule="auto"/>
              <w:ind w:left="0"/>
              <w:jc w:val="center"/>
              <w:rPr>
                <w:b/>
                <w:bCs/>
              </w:rPr>
            </w:pPr>
            <w:r>
              <w:rPr>
                <w:b/>
                <w:bCs/>
              </w:rPr>
              <w:t xml:space="preserve">Luiz </w:t>
            </w:r>
            <w:proofErr w:type="spellStart"/>
            <w:r>
              <w:rPr>
                <w:b/>
                <w:bCs/>
              </w:rPr>
              <w:t>Concilius</w:t>
            </w:r>
            <w:proofErr w:type="spellEnd"/>
            <w:r>
              <w:rPr>
                <w:b/>
                <w:bCs/>
              </w:rPr>
              <w:t xml:space="preserve"> Gonçalves Ramos</w:t>
            </w:r>
          </w:p>
        </w:tc>
        <w:tc>
          <w:tcPr>
            <w:tcW w:w="4253" w:type="dxa"/>
          </w:tcPr>
          <w:p>
            <w:pPr>
              <w:pStyle w:val="Recuodecorpodetexto2"/>
              <w:tabs>
                <w:tab w:val="clear" w:pos="851"/>
                <w:tab w:val="clear" w:pos="10915"/>
              </w:tabs>
              <w:spacing w:before="40" w:after="40" w:line="240" w:lineRule="auto"/>
              <w:ind w:left="0"/>
              <w:jc w:val="center"/>
              <w:rPr>
                <w:b/>
                <w:bCs/>
              </w:rPr>
            </w:pPr>
            <w:r>
              <w:rPr>
                <w:b/>
                <w:bCs/>
              </w:rPr>
              <w:t>Carlos de Orleans Guimarães Sobrinho</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4678" w:type="dxa"/>
          </w:tcPr>
          <w:p>
            <w:pPr>
              <w:pStyle w:val="Recuodecorpodetexto2"/>
              <w:tabs>
                <w:tab w:val="clear" w:pos="851"/>
                <w:tab w:val="clear" w:pos="10915"/>
              </w:tabs>
              <w:spacing w:before="40" w:after="40" w:line="240" w:lineRule="auto"/>
              <w:ind w:left="0"/>
              <w:jc w:val="center"/>
            </w:pPr>
            <w:r>
              <w:t>Diretor Técnico e Operacional</w:t>
            </w:r>
          </w:p>
        </w:tc>
        <w:tc>
          <w:tcPr>
            <w:tcW w:w="4253" w:type="dxa"/>
          </w:tcPr>
          <w:p>
            <w:pPr>
              <w:pStyle w:val="Recuodecorpodetexto2"/>
              <w:tabs>
                <w:tab w:val="clear" w:pos="851"/>
                <w:tab w:val="clear" w:pos="10915"/>
              </w:tabs>
              <w:spacing w:before="40" w:after="40" w:line="240" w:lineRule="auto"/>
              <w:ind w:left="0"/>
              <w:jc w:val="center"/>
            </w:pPr>
            <w:r>
              <w:t>Diretor Administrativo e Financeiro</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tbl>
      <w:tblPr>
        <w:tblW w:w="16864" w:type="dxa"/>
        <w:tblCellMar>
          <w:left w:w="70" w:type="dxa"/>
          <w:right w:w="70" w:type="dxa"/>
        </w:tblCellMar>
        <w:tblLook w:val="0000" w:firstRow="0" w:lastRow="0" w:firstColumn="0" w:lastColumn="0" w:noHBand="0" w:noVBand="0"/>
      </w:tblPr>
      <w:tblGrid>
        <w:gridCol w:w="8931"/>
        <w:gridCol w:w="3044"/>
        <w:gridCol w:w="4889"/>
      </w:tblGrid>
      <w:tr>
        <w:tc>
          <w:tcPr>
            <w:tcW w:w="8931" w:type="dxa"/>
          </w:tcPr>
          <w:p>
            <w:pPr>
              <w:pStyle w:val="Recuodecorpodetexto2"/>
              <w:tabs>
                <w:tab w:val="clear" w:pos="851"/>
                <w:tab w:val="clear" w:pos="10915"/>
              </w:tabs>
              <w:spacing w:before="40" w:after="40" w:line="240" w:lineRule="auto"/>
              <w:ind w:left="0"/>
              <w:rPr>
                <w:b/>
                <w:bCs/>
              </w:rPr>
            </w:pPr>
            <w:r>
              <w:rPr>
                <w:b/>
                <w:bCs/>
              </w:rPr>
              <w:t xml:space="preserve">                              </w:t>
            </w:r>
          </w:p>
          <w:p>
            <w:pPr>
              <w:pStyle w:val="Recuodecorpodetexto2"/>
              <w:tabs>
                <w:tab w:val="clear" w:pos="851"/>
                <w:tab w:val="clear" w:pos="10915"/>
              </w:tabs>
              <w:spacing w:before="40" w:after="40" w:line="240" w:lineRule="auto"/>
              <w:ind w:left="0"/>
              <w:jc w:val="center"/>
              <w:rPr>
                <w:b/>
                <w:bCs/>
              </w:rPr>
            </w:pPr>
            <w:r>
              <w:rPr>
                <w:b/>
                <w:bCs/>
              </w:rPr>
              <w:t>Eliane Mayumi Tane</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8931" w:type="dxa"/>
          </w:tcPr>
          <w:p>
            <w:pPr>
              <w:pStyle w:val="Recuodecorpodetexto2"/>
              <w:tabs>
                <w:tab w:val="clear" w:pos="851"/>
                <w:tab w:val="clear" w:pos="10915"/>
              </w:tabs>
              <w:spacing w:before="40" w:after="40" w:line="240" w:lineRule="auto"/>
              <w:ind w:left="0"/>
              <w:jc w:val="center"/>
            </w:pPr>
            <w:r>
              <w:rPr>
                <w:rFonts w:eastAsia="Times New Roman"/>
                <w:lang w:eastAsia="pt-BR"/>
              </w:rPr>
              <w:t>Contadora CRC1SP 252476/O-7</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r>
        <w:rPr>
          <w:b/>
          <w:bCs/>
        </w:rPr>
        <w:t xml:space="preserve"> </w:t>
      </w:r>
    </w:p>
    <w:p>
      <w:pPr>
        <w:pStyle w:val="Recuodecorpodetexto2"/>
        <w:tabs>
          <w:tab w:val="clear" w:pos="851"/>
          <w:tab w:val="clear" w:pos="10915"/>
        </w:tabs>
        <w:spacing w:line="240" w:lineRule="auto"/>
        <w:ind w:left="0"/>
        <w:rPr>
          <w:b/>
          <w:bCs/>
        </w:rPr>
      </w:pPr>
    </w:p>
    <w:p>
      <w:pPr>
        <w:pStyle w:val="Ttulo1"/>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cs="Arial"/>
          <w:szCs w:val="24"/>
        </w:rPr>
      </w:pPr>
      <w:r>
        <w:rPr>
          <w:rFonts w:ascii="Arial" w:hAnsi="Arial" w:cs="Arial"/>
          <w:szCs w:val="24"/>
        </w:rPr>
        <w:lastRenderedPageBreak/>
        <w:t>PARECER DO CONSELHO DE ADMINISTRAÇÃO</w:t>
      </w:r>
    </w:p>
    <w:p/>
    <w:p>
      <w:pPr>
        <w:rPr>
          <w:highlight w:val="yellow"/>
        </w:rPr>
      </w:pPr>
    </w:p>
    <w:p>
      <w:pPr>
        <w:spacing w:line="360" w:lineRule="auto"/>
        <w:jc w:val="both"/>
        <w:rPr>
          <w:rFonts w:ascii="Arial" w:hAnsi="Arial" w:cs="Arial"/>
        </w:rPr>
      </w:pPr>
      <w:r>
        <w:rPr>
          <w:rFonts w:ascii="Arial" w:hAnsi="Arial" w:cs="Arial"/>
          <w:color w:val="000000"/>
        </w:rPr>
        <w:t xml:space="preserve">O Conselho de Administração da CEAGESP, de conformidade com o inciso V, do artigo 142, da Lei nº 6.404, de 15 de dezembro de 1976, em reunião realizada nesta data, examinou o Relatório da Administração, o Balanço Patrimonial e demais Demonstrações Contábeis da CEAGESP – Companhia de Entrepostos e Armazéns Gerais de São Paulo, o Relatório dos Auditores Independentes – TATICCA Auditores Independentes S.S, referentes ao exercício encerrado em </w:t>
      </w:r>
      <w:r>
        <w:rPr>
          <w:rFonts w:ascii="Arial" w:hAnsi="Arial" w:cs="Arial"/>
        </w:rPr>
        <w:t>31 de dezembro de 2017. Com base nos exames efetuados, esclarecimentos prestados pelos auditores e representantes da Companhia, os Conselheiros manifestam-se favoravelmente à aprovação do Relatório e das Demonstrações Contábeis</w:t>
      </w:r>
      <w:r>
        <w:rPr>
          <w:rFonts w:ascii="Arial" w:hAnsi="Arial" w:cs="Arial"/>
          <w:b/>
        </w:rPr>
        <w:t xml:space="preserve"> </w:t>
      </w:r>
      <w:r>
        <w:rPr>
          <w:rFonts w:ascii="Arial" w:hAnsi="Arial" w:cs="Arial"/>
        </w:rPr>
        <w:t>e Destinação dos Resultados referente ao exercício de 2017, sendo de opinião que as mencionadas demonstrações, expressam adequadamente, em todos os aspectos relevantes, a posição patrimonial e financeira da CEAGESP em 31 de dezembro de 2017, observados os apontamentos do Relatório dos Auditores Independentes, estando portanto em condições de serem submetidas para deliberação na Assembleia Geral de Acionistas.</w:t>
      </w:r>
      <w:r>
        <w:rPr>
          <w:rFonts w:ascii="Arial" w:hAnsi="Arial" w:cs="Arial"/>
          <w:b/>
        </w:rPr>
        <w:t xml:space="preserve"> </w:t>
      </w:r>
      <w:r>
        <w:rPr>
          <w:rFonts w:ascii="Arial" w:hAnsi="Arial" w:cs="Arial"/>
        </w:rPr>
        <w:t>Por oportuno o Conselho de Administração ressalta que ao longo do exercício de 2017, a Companhia sofreu alterações na direção administrativa, o que dificultou o andamento de suas ações de planejamento estratégico. São Paulo, 19 de março de 2018.</w:t>
      </w:r>
    </w:p>
    <w:p>
      <w:pPr>
        <w:jc w:val="center"/>
        <w:rPr>
          <w:rFonts w:ascii="Arial" w:eastAsia="Arial" w:hAnsi="Arial" w:cs="Arial"/>
          <w:b/>
          <w:bCs/>
          <w:kern w:val="1"/>
          <w:lang w:eastAsia="zh-CN"/>
        </w:rPr>
      </w:pPr>
    </w:p>
    <w:p>
      <w:pPr>
        <w:jc w:val="center"/>
        <w:rPr>
          <w:rFonts w:ascii="Arial" w:eastAsia="Arial" w:hAnsi="Arial" w:cs="Arial"/>
          <w:b/>
          <w:bCs/>
          <w:kern w:val="1"/>
          <w:lang w:eastAsia="zh-CN"/>
        </w:rPr>
      </w:pPr>
    </w:p>
    <w:p>
      <w:pPr>
        <w:jc w:val="center"/>
        <w:rPr>
          <w:rFonts w:ascii="Arial" w:eastAsia="Arial" w:hAnsi="Arial" w:cs="Arial"/>
          <w:b/>
          <w:bCs/>
          <w:kern w:val="1"/>
          <w:lang w:eastAsia="zh-CN"/>
        </w:rPr>
      </w:pPr>
    </w:p>
    <w:p>
      <w:pPr>
        <w:jc w:val="center"/>
        <w:rPr>
          <w:rFonts w:ascii="Arial" w:eastAsia="Times New Roman" w:hAnsi="Arial" w:cs="Arial"/>
          <w:kern w:val="1"/>
          <w:lang w:eastAsia="zh-CN"/>
        </w:rPr>
      </w:pPr>
      <w:r>
        <w:rPr>
          <w:rFonts w:ascii="Arial" w:eastAsia="Arial" w:hAnsi="Arial" w:cs="Arial"/>
          <w:b/>
          <w:bCs/>
          <w:kern w:val="1"/>
          <w:lang w:eastAsia="zh-CN"/>
        </w:rPr>
        <w:t>Francisco de Assis da Silva Lopes</w:t>
      </w:r>
    </w:p>
    <w:p>
      <w:pPr>
        <w:jc w:val="center"/>
        <w:rPr>
          <w:rFonts w:ascii="Arial" w:eastAsia="Times New Roman" w:hAnsi="Arial" w:cs="Arial"/>
          <w:kern w:val="1"/>
          <w:lang w:eastAsia="zh-CN"/>
        </w:rPr>
      </w:pPr>
      <w:r>
        <w:rPr>
          <w:rFonts w:ascii="Arial" w:eastAsia="Times New Roman" w:hAnsi="Arial" w:cs="Arial"/>
          <w:kern w:val="1"/>
          <w:lang w:eastAsia="zh-CN"/>
        </w:rPr>
        <w:t>Presidente do Conselho</w:t>
      </w:r>
    </w:p>
    <w:p>
      <w:pPr>
        <w:jc w:val="center"/>
        <w:rPr>
          <w:rFonts w:ascii="Arial" w:eastAsia="Times New Roman" w:hAnsi="Arial" w:cs="Arial"/>
          <w:kern w:val="1"/>
          <w:lang w:eastAsia="zh-CN"/>
        </w:rPr>
      </w:pPr>
    </w:p>
    <w:p>
      <w:pPr>
        <w:jc w:val="both"/>
        <w:rPr>
          <w:rFonts w:ascii="Arial" w:eastAsia="Times New Roman" w:hAnsi="Arial" w:cs="Arial"/>
          <w:b/>
          <w:kern w:val="1"/>
          <w:lang w:eastAsia="zh-CN"/>
        </w:rPr>
      </w:pPr>
      <w:r>
        <w:rPr>
          <w:rFonts w:ascii="Arial" w:eastAsia="Times New Roman" w:hAnsi="Arial" w:cs="Arial"/>
          <w:b/>
          <w:kern w:val="1"/>
          <w:lang w:eastAsia="zh-CN"/>
        </w:rPr>
        <w:t xml:space="preserve">  </w:t>
      </w:r>
      <w:proofErr w:type="spellStart"/>
      <w:r>
        <w:rPr>
          <w:rFonts w:ascii="Arial" w:eastAsia="Times New Roman" w:hAnsi="Arial" w:cs="Arial"/>
          <w:b/>
          <w:kern w:val="1"/>
          <w:lang w:eastAsia="zh-CN"/>
        </w:rPr>
        <w:t>Johnni</w:t>
      </w:r>
      <w:proofErr w:type="spellEnd"/>
      <w:r>
        <w:rPr>
          <w:rFonts w:ascii="Arial" w:eastAsia="Times New Roman" w:hAnsi="Arial" w:cs="Arial"/>
          <w:b/>
          <w:kern w:val="1"/>
          <w:lang w:eastAsia="zh-CN"/>
        </w:rPr>
        <w:t xml:space="preserve"> Hunter Nogueira   </w:t>
      </w:r>
      <w:r>
        <w:rPr>
          <w:rFonts w:ascii="Arial" w:eastAsia="Times New Roman" w:hAnsi="Arial" w:cs="Arial"/>
          <w:kern w:val="1"/>
          <w:lang w:eastAsia="zh-CN"/>
        </w:rPr>
        <w:t xml:space="preserve">                                                     </w:t>
      </w:r>
      <w:r>
        <w:rPr>
          <w:rFonts w:ascii="Arial" w:eastAsia="Times New Roman" w:hAnsi="Arial" w:cs="Arial"/>
          <w:b/>
          <w:kern w:val="1"/>
          <w:lang w:eastAsia="zh-CN"/>
        </w:rPr>
        <w:t xml:space="preserve">  Marcus Flávio Oliveira  </w:t>
      </w:r>
      <w:r>
        <w:rPr>
          <w:rFonts w:ascii="Arial" w:eastAsia="Times New Roman" w:hAnsi="Arial" w:cs="Arial"/>
          <w:kern w:val="1"/>
          <w:lang w:eastAsia="zh-CN"/>
        </w:rPr>
        <w:t xml:space="preserve">                              </w:t>
      </w:r>
    </w:p>
    <w:p>
      <w:pPr>
        <w:jc w:val="both"/>
        <w:rPr>
          <w:rFonts w:ascii="Arial" w:eastAsia="Times New Roman" w:hAnsi="Arial" w:cs="Arial"/>
          <w:b/>
          <w:iCs/>
          <w:kern w:val="1"/>
          <w:lang w:eastAsia="zh-CN"/>
        </w:rPr>
      </w:pPr>
      <w:r>
        <w:rPr>
          <w:rFonts w:ascii="Arial" w:eastAsia="Arial" w:hAnsi="Arial" w:cs="Arial"/>
          <w:bCs/>
          <w:kern w:val="1"/>
          <w:lang w:eastAsia="zh-CN"/>
        </w:rPr>
        <w:t xml:space="preserve">           Conselheiro                                                                            </w:t>
      </w:r>
      <w:proofErr w:type="spellStart"/>
      <w:r>
        <w:rPr>
          <w:rFonts w:ascii="Arial" w:eastAsia="Times New Roman" w:hAnsi="Arial" w:cs="Arial"/>
          <w:bCs/>
          <w:iCs/>
          <w:kern w:val="1"/>
          <w:lang w:eastAsia="zh-CN"/>
        </w:rPr>
        <w:t>Conselheiro</w:t>
      </w:r>
      <w:proofErr w:type="spellEnd"/>
    </w:p>
    <w:p>
      <w:pPr>
        <w:jc w:val="both"/>
        <w:rPr>
          <w:rFonts w:ascii="Arial" w:eastAsia="Times New Roman" w:hAnsi="Arial" w:cs="Arial"/>
          <w:b/>
          <w:kern w:val="1"/>
          <w:shd w:val="clear" w:color="auto" w:fill="FFFFFF"/>
          <w:lang w:eastAsia="zh-CN"/>
        </w:rPr>
      </w:pPr>
      <w:r>
        <w:rPr>
          <w:rFonts w:ascii="Arial" w:eastAsia="Times New Roman" w:hAnsi="Arial" w:cs="Arial"/>
          <w:b/>
          <w:kern w:val="1"/>
          <w:shd w:val="clear" w:color="auto" w:fill="FFFFFF"/>
          <w:lang w:eastAsia="zh-CN"/>
        </w:rPr>
        <w:t xml:space="preserve"> </w:t>
      </w:r>
    </w:p>
    <w:p>
      <w:pPr>
        <w:jc w:val="both"/>
        <w:rPr>
          <w:rFonts w:ascii="Arial" w:eastAsia="Times New Roman" w:hAnsi="Arial" w:cs="Arial"/>
          <w:b/>
          <w:kern w:val="1"/>
          <w:shd w:val="clear" w:color="auto" w:fill="FFFFFF"/>
          <w:lang w:eastAsia="zh-CN"/>
        </w:rPr>
      </w:pPr>
    </w:p>
    <w:p>
      <w:pPr>
        <w:jc w:val="both"/>
        <w:rPr>
          <w:rFonts w:ascii="Arial" w:eastAsia="Times New Roman" w:hAnsi="Arial" w:cs="Arial"/>
          <w:b/>
          <w:kern w:val="1"/>
          <w:shd w:val="clear" w:color="auto" w:fill="FFFFFF"/>
          <w:lang w:eastAsia="zh-CN"/>
        </w:rPr>
      </w:pPr>
    </w:p>
    <w:p>
      <w:pPr>
        <w:jc w:val="both"/>
        <w:rPr>
          <w:rFonts w:ascii="Arial" w:eastAsia="Times New Roman" w:hAnsi="Arial" w:cs="Arial"/>
          <w:b/>
          <w:bCs/>
          <w:kern w:val="1"/>
          <w:lang w:eastAsia="zh-CN"/>
        </w:rPr>
      </w:pPr>
      <w:r>
        <w:rPr>
          <w:rFonts w:ascii="Arial" w:eastAsia="Times New Roman" w:hAnsi="Arial" w:cs="Arial"/>
          <w:b/>
          <w:kern w:val="1"/>
          <w:shd w:val="clear" w:color="auto" w:fill="FFFFFF"/>
          <w:lang w:eastAsia="zh-CN"/>
        </w:rPr>
        <w:t>Sergio Feijão Filho</w:t>
      </w:r>
      <w:r>
        <w:rPr>
          <w:rFonts w:ascii="Arial" w:eastAsia="Times New Roman" w:hAnsi="Arial" w:cs="Arial"/>
          <w:b/>
          <w:kern w:val="1"/>
          <w:lang w:eastAsia="zh-CN"/>
        </w:rPr>
        <w:t xml:space="preserve">                                                            </w:t>
      </w:r>
      <w:r>
        <w:rPr>
          <w:rFonts w:ascii="Arial" w:eastAsia="Times New Roman" w:hAnsi="Arial" w:cs="Arial"/>
          <w:b/>
          <w:bCs/>
          <w:kern w:val="1"/>
          <w:lang w:eastAsia="zh-CN"/>
        </w:rPr>
        <w:t xml:space="preserve">Giovanni de Sousa </w:t>
      </w:r>
      <w:proofErr w:type="spellStart"/>
      <w:r>
        <w:rPr>
          <w:rFonts w:ascii="Arial" w:eastAsia="Times New Roman" w:hAnsi="Arial" w:cs="Arial"/>
          <w:b/>
          <w:bCs/>
          <w:kern w:val="1"/>
          <w:lang w:eastAsia="zh-CN"/>
        </w:rPr>
        <w:t>Papini</w:t>
      </w:r>
      <w:proofErr w:type="spellEnd"/>
    </w:p>
    <w:p>
      <w:pPr>
        <w:jc w:val="both"/>
        <w:rPr>
          <w:rFonts w:ascii="Arial" w:eastAsia="Times New Roman" w:hAnsi="Arial" w:cs="Arial"/>
          <w:kern w:val="1"/>
          <w:lang w:eastAsia="zh-CN"/>
        </w:rPr>
      </w:pPr>
      <w:r>
        <w:rPr>
          <w:rFonts w:ascii="Arial" w:eastAsia="Times New Roman" w:hAnsi="Arial" w:cs="Arial"/>
          <w:bCs/>
          <w:kern w:val="1"/>
          <w:lang w:eastAsia="zh-CN"/>
        </w:rPr>
        <w:t xml:space="preserve">      Conselheiro                                                                               </w:t>
      </w:r>
      <w:proofErr w:type="spellStart"/>
      <w:r>
        <w:rPr>
          <w:rFonts w:ascii="Arial" w:eastAsia="Times New Roman" w:hAnsi="Arial" w:cs="Arial"/>
          <w:bCs/>
          <w:kern w:val="1"/>
          <w:lang w:eastAsia="zh-CN"/>
        </w:rPr>
        <w:t>Conselheiro</w:t>
      </w:r>
      <w:proofErr w:type="spellEnd"/>
      <w:r>
        <w:rPr>
          <w:rFonts w:ascii="Arial" w:eastAsia="Arial" w:hAnsi="Arial" w:cs="Arial"/>
          <w:kern w:val="1"/>
          <w:shd w:val="clear" w:color="auto" w:fill="FFFFFF"/>
          <w:lang w:eastAsia="zh-CN"/>
        </w:rPr>
        <w:t xml:space="preserve">                </w:t>
      </w:r>
      <w:r>
        <w:rPr>
          <w:rFonts w:ascii="Arial" w:eastAsia="Times New Roman" w:hAnsi="Arial" w:cs="Arial"/>
          <w:i/>
          <w:iCs/>
          <w:kern w:val="1"/>
          <w:shd w:val="clear" w:color="auto" w:fill="FFFFFF"/>
          <w:lang w:eastAsia="zh-CN"/>
        </w:rPr>
        <w:t xml:space="preserve">                                                                                                         </w:t>
      </w:r>
    </w:p>
    <w:p>
      <w:pPr>
        <w:jc w:val="both"/>
        <w:rPr>
          <w:rFonts w:ascii="Arial" w:eastAsia="Times New Roman" w:hAnsi="Arial" w:cs="Arial"/>
          <w:kern w:val="1"/>
          <w:lang w:eastAsia="zh-CN"/>
        </w:rPr>
      </w:pPr>
      <w:r>
        <w:rPr>
          <w:rFonts w:ascii="Arial" w:eastAsia="Times New Roman" w:hAnsi="Arial" w:cs="Arial"/>
          <w:kern w:val="1"/>
          <w:lang w:eastAsia="zh-CN"/>
        </w:rPr>
        <w:t xml:space="preserve">                                              </w:t>
      </w:r>
    </w:p>
    <w:p>
      <w:pPr>
        <w:rPr>
          <w:rFonts w:ascii="Arial" w:eastAsia="Times New Roman" w:hAnsi="Arial" w:cs="Arial"/>
          <w:b/>
          <w:bCs/>
          <w:kern w:val="1"/>
          <w:lang w:eastAsia="zh-CN"/>
        </w:rPr>
      </w:pPr>
      <w:r>
        <w:rPr>
          <w:rFonts w:ascii="Arial" w:eastAsia="Times New Roman" w:hAnsi="Arial" w:cs="Arial"/>
          <w:bCs/>
          <w:kern w:val="1"/>
          <w:lang w:eastAsia="zh-CN"/>
        </w:rPr>
        <w:t xml:space="preserve">                                                         </w:t>
      </w:r>
      <w:r>
        <w:rPr>
          <w:rFonts w:ascii="Arial" w:eastAsia="Times New Roman" w:hAnsi="Arial" w:cs="Arial"/>
          <w:b/>
          <w:bCs/>
          <w:kern w:val="1"/>
          <w:lang w:eastAsia="zh-CN"/>
        </w:rPr>
        <w:t xml:space="preserve"> Roger da Silva </w:t>
      </w:r>
      <w:proofErr w:type="spellStart"/>
      <w:r>
        <w:rPr>
          <w:rFonts w:ascii="Arial" w:eastAsia="Times New Roman" w:hAnsi="Arial" w:cs="Arial"/>
          <w:b/>
          <w:bCs/>
          <w:kern w:val="1"/>
          <w:lang w:eastAsia="zh-CN"/>
        </w:rPr>
        <w:t>Pêgas</w:t>
      </w:r>
      <w:proofErr w:type="spellEnd"/>
    </w:p>
    <w:p>
      <w:pPr>
        <w:rPr>
          <w:rFonts w:ascii="Arial" w:hAnsi="Arial" w:cs="Arial"/>
        </w:rPr>
      </w:pPr>
      <w:r>
        <w:t xml:space="preserve">                                                                          </w:t>
      </w:r>
      <w:r>
        <w:rPr>
          <w:rFonts w:ascii="Arial" w:hAnsi="Arial" w:cs="Arial"/>
        </w:rPr>
        <w:t xml:space="preserve">Conselheiro  </w:t>
      </w:r>
    </w:p>
    <w:p>
      <w:r>
        <w:rPr>
          <w:rFonts w:ascii="Arial" w:eastAsia="Arial" w:hAnsi="Arial" w:cs="Arial"/>
          <w:kern w:val="1"/>
          <w:sz w:val="22"/>
          <w:szCs w:val="22"/>
          <w:shd w:val="clear" w:color="auto" w:fill="FFFFFF"/>
          <w:lang w:eastAsia="zh-CN"/>
        </w:rPr>
        <w:t xml:space="preserve">  </w:t>
      </w:r>
      <w:r>
        <w:rPr>
          <w:rFonts w:ascii="Arial" w:eastAsia="Arial" w:hAnsi="Arial" w:cs="Arial"/>
          <w:b/>
          <w:bCs/>
          <w:kern w:val="1"/>
          <w:lang w:eastAsia="zh-CN"/>
        </w:rPr>
        <w:t xml:space="preserve">                                                           </w:t>
      </w:r>
      <w:r>
        <w:rPr>
          <w:rFonts w:ascii="Arial" w:eastAsia="Times New Roman" w:hAnsi="Arial" w:cs="Arial"/>
          <w:b/>
          <w:bCs/>
          <w:kern w:val="1"/>
          <w:lang w:eastAsia="zh-CN"/>
        </w:rPr>
        <w:t xml:space="preserve">                                                                         </w:t>
      </w:r>
      <w:r>
        <w:rPr>
          <w:rFonts w:ascii="Arial" w:eastAsia="Times New Roman" w:hAnsi="Arial" w:cs="Arial"/>
          <w:bCs/>
          <w:kern w:val="1"/>
          <w:lang w:eastAsia="zh-CN"/>
        </w:rPr>
        <w:t xml:space="preserve">                 </w:t>
      </w:r>
    </w:p>
    <w:p>
      <w:pPr>
        <w:rPr>
          <w:highlight w:val="yellow"/>
        </w:rPr>
      </w:pPr>
    </w:p>
    <w:p>
      <w:pPr>
        <w:rPr>
          <w:highlight w:val="yellow"/>
        </w:rPr>
      </w:pPr>
    </w:p>
    <w:p>
      <w:pPr>
        <w:rPr>
          <w:highlight w:val="yellow"/>
        </w:rPr>
      </w:pPr>
    </w:p>
    <w:p>
      <w:pPr>
        <w:rPr>
          <w:rFonts w:ascii="Arial" w:hAnsi="Arial" w:cs="Arial"/>
          <w:b/>
          <w:bCs/>
        </w:rPr>
      </w:pPr>
      <w:r>
        <w:rPr>
          <w:rFonts w:ascii="Arial" w:hAnsi="Arial" w:cs="Arial"/>
          <w:b/>
          <w:bCs/>
        </w:rPr>
        <w:t>PARECER DO CONSELHO FISCAL</w:t>
      </w:r>
    </w:p>
    <w:p>
      <w:pPr>
        <w:rPr>
          <w:rFonts w:ascii="Arial" w:hAnsi="Arial" w:cs="Arial"/>
          <w:b/>
          <w:bCs/>
        </w:rPr>
      </w:pPr>
    </w:p>
    <w:p>
      <w:pPr>
        <w:jc w:val="both"/>
        <w:rPr>
          <w:rFonts w:ascii="Arial" w:hAnsi="Arial" w:cs="Arial"/>
          <w:b/>
          <w:bCs/>
          <w:highlight w:val="yellow"/>
        </w:rPr>
      </w:pPr>
    </w:p>
    <w:p>
      <w:pPr>
        <w:pStyle w:val="WW-Recuodecorpodetexto2"/>
        <w:spacing w:line="276" w:lineRule="auto"/>
        <w:rPr>
          <w:rFonts w:eastAsia="ArialMT"/>
          <w:sz w:val="22"/>
          <w:szCs w:val="22"/>
        </w:rPr>
      </w:pPr>
      <w:r>
        <w:rPr>
          <w:rFonts w:eastAsia="ArialMT"/>
          <w:sz w:val="22"/>
          <w:szCs w:val="22"/>
        </w:rPr>
        <w:t>O Conselho Fiscal da CEAGESP - Companhia de Entrepostos e Armazéns Gerais de São Paulo, no uso de suas atribuições legais e estatutárias, em reunião realizada em</w:t>
      </w:r>
      <w:r>
        <w:rPr>
          <w:rFonts w:eastAsia="ArialMT"/>
          <w:color w:val="FF0000"/>
          <w:sz w:val="22"/>
          <w:szCs w:val="22"/>
        </w:rPr>
        <w:t xml:space="preserve"> </w:t>
      </w:r>
      <w:r>
        <w:rPr>
          <w:rFonts w:eastAsia="ArialMT"/>
          <w:sz w:val="22"/>
          <w:szCs w:val="22"/>
        </w:rPr>
        <w:t xml:space="preserve">20 de março de 2017, examinou o Relatório Anual da Administração, Balanço Patrimonial e as demais Demonstrações Contábeis da CEAGESP - Companhia de Entrepostos e Armazéns Gerais de São Paulo, o Relatório Auditores Independentes – </w:t>
      </w:r>
      <w:proofErr w:type="spellStart"/>
      <w:r>
        <w:rPr>
          <w:rFonts w:eastAsia="ArialMT"/>
          <w:sz w:val="22"/>
          <w:szCs w:val="22"/>
        </w:rPr>
        <w:t>Taticca</w:t>
      </w:r>
      <w:proofErr w:type="spellEnd"/>
      <w:r>
        <w:rPr>
          <w:rFonts w:eastAsia="ArialMT"/>
          <w:sz w:val="22"/>
          <w:szCs w:val="22"/>
        </w:rPr>
        <w:t xml:space="preserve"> Auditores Independentes </w:t>
      </w:r>
      <w:r>
        <w:rPr>
          <w:sz w:val="22"/>
          <w:szCs w:val="22"/>
        </w:rPr>
        <w:t>S.S</w:t>
      </w:r>
      <w:r>
        <w:rPr>
          <w:rFonts w:eastAsia="ArialMT"/>
          <w:sz w:val="22"/>
          <w:szCs w:val="22"/>
        </w:rPr>
        <w:t xml:space="preserve"> </w:t>
      </w:r>
      <w:r>
        <w:rPr>
          <w:rFonts w:eastAsia="ArialMT"/>
          <w:color w:val="FF0000"/>
          <w:sz w:val="22"/>
          <w:szCs w:val="22"/>
        </w:rPr>
        <w:t xml:space="preserve"> </w:t>
      </w:r>
      <w:r>
        <w:rPr>
          <w:rFonts w:eastAsia="ArialMT"/>
          <w:sz w:val="22"/>
          <w:szCs w:val="22"/>
        </w:rPr>
        <w:t>e Parecer da Auditoria Interna da Empresa,</w:t>
      </w:r>
      <w:r>
        <w:rPr>
          <w:rFonts w:eastAsia="ArialMT"/>
          <w:color w:val="FF0000"/>
          <w:sz w:val="22"/>
          <w:szCs w:val="22"/>
        </w:rPr>
        <w:t xml:space="preserve"> </w:t>
      </w:r>
      <w:r>
        <w:rPr>
          <w:rFonts w:eastAsia="ArialMT"/>
          <w:sz w:val="22"/>
          <w:szCs w:val="22"/>
        </w:rPr>
        <w:t>relativos ao exercício social findo em 31 de dezembro de 2017.</w:t>
      </w:r>
      <w:r>
        <w:rPr>
          <w:rFonts w:eastAsia="ArialMT"/>
          <w:b/>
          <w:sz w:val="22"/>
          <w:szCs w:val="22"/>
        </w:rPr>
        <w:t xml:space="preserve"> </w:t>
      </w:r>
      <w:r>
        <w:rPr>
          <w:rFonts w:eastAsia="ArialMT"/>
          <w:sz w:val="22"/>
          <w:szCs w:val="22"/>
        </w:rPr>
        <w:t xml:space="preserve">Com base nos exames efetuados, nos esclarecimentos prestados pelos auditores e representantes da Companhia, o Conselho Fiscal opina que as demonstrações refletem adequadamente a situação econômico-financeira e patrimonial da Empresa, razão pela qual manifesta-se favoravelmente ao encaminhamento da documentação à Assembleia Geral Ordinária, </w:t>
      </w:r>
      <w:r>
        <w:rPr>
          <w:sz w:val="22"/>
          <w:szCs w:val="22"/>
        </w:rPr>
        <w:t>observados os apontamentos do Relatório dos Auditores Independentes</w:t>
      </w:r>
      <w:r>
        <w:rPr>
          <w:rFonts w:eastAsia="ArialMT"/>
          <w:sz w:val="22"/>
          <w:szCs w:val="22"/>
        </w:rPr>
        <w:t xml:space="preserve"> Destaca ainda, que o prejuízo obtido do exercício foi absorvido pela Reserva de Retenção de Lucro.</w:t>
      </w:r>
      <w:r>
        <w:rPr>
          <w:color w:val="000000"/>
          <w:sz w:val="22"/>
          <w:szCs w:val="22"/>
        </w:rPr>
        <w:t xml:space="preserve"> São Paulo,</w:t>
      </w:r>
      <w:r>
        <w:rPr>
          <w:color w:val="FF0000"/>
          <w:sz w:val="22"/>
          <w:szCs w:val="22"/>
        </w:rPr>
        <w:t xml:space="preserve"> </w:t>
      </w:r>
      <w:r>
        <w:rPr>
          <w:sz w:val="22"/>
          <w:szCs w:val="22"/>
        </w:rPr>
        <w:t>20 de março de 2018</w:t>
      </w:r>
      <w:r>
        <w:rPr>
          <w:rFonts w:eastAsia="ArialMT"/>
          <w:sz w:val="22"/>
          <w:szCs w:val="22"/>
        </w:rPr>
        <w:t>.</w:t>
      </w:r>
    </w:p>
    <w:p>
      <w:pPr>
        <w:pStyle w:val="WW-Recuodecorpodetexto2"/>
        <w:spacing w:line="276" w:lineRule="auto"/>
        <w:rPr>
          <w:rFonts w:eastAsia="ArialMT"/>
          <w:sz w:val="22"/>
          <w:szCs w:val="22"/>
        </w:rPr>
      </w:pPr>
    </w:p>
    <w:p>
      <w:pPr>
        <w:pStyle w:val="WW-Recuodecorpodetexto2"/>
        <w:spacing w:line="276" w:lineRule="auto"/>
        <w:rPr>
          <w:rFonts w:eastAsia="ArialMT"/>
          <w:sz w:val="22"/>
          <w:szCs w:val="22"/>
        </w:rPr>
      </w:pPr>
    </w:p>
    <w:p>
      <w:pPr>
        <w:pStyle w:val="WW-Recuodecorpodetexto2"/>
        <w:spacing w:line="276" w:lineRule="auto"/>
        <w:rPr>
          <w:rFonts w:eastAsia="ArialMT"/>
          <w:sz w:val="22"/>
          <w:szCs w:val="22"/>
        </w:rPr>
      </w:pPr>
    </w:p>
    <w:p>
      <w:pPr>
        <w:pStyle w:val="WW-Recuodecorpodetexto2"/>
        <w:spacing w:line="276" w:lineRule="auto"/>
        <w:rPr>
          <w:rFonts w:eastAsia="ArialMT"/>
          <w:sz w:val="22"/>
          <w:szCs w:val="22"/>
        </w:rPr>
      </w:pPr>
    </w:p>
    <w:p>
      <w:pPr>
        <w:spacing w:line="100" w:lineRule="atLeast"/>
        <w:jc w:val="center"/>
        <w:rPr>
          <w:b/>
          <w:bCs/>
          <w:sz w:val="22"/>
          <w:szCs w:val="22"/>
        </w:rPr>
      </w:pPr>
      <w:r>
        <w:rPr>
          <w:b/>
          <w:bCs/>
          <w:sz w:val="22"/>
          <w:szCs w:val="22"/>
        </w:rPr>
        <w:t xml:space="preserve">                      </w:t>
      </w:r>
    </w:p>
    <w:p>
      <w:pPr>
        <w:spacing w:line="100" w:lineRule="atLeast"/>
        <w:jc w:val="center"/>
        <w:rPr>
          <w:rFonts w:ascii="Arial" w:hAnsi="Arial" w:cs="Arial"/>
          <w:i/>
          <w:iCs/>
          <w:kern w:val="2"/>
          <w:sz w:val="22"/>
          <w:szCs w:val="22"/>
        </w:rPr>
      </w:pPr>
      <w:r>
        <w:rPr>
          <w:rFonts w:ascii="Arial" w:hAnsi="Arial" w:cs="Arial"/>
          <w:b/>
          <w:bCs/>
          <w:sz w:val="22"/>
          <w:szCs w:val="22"/>
        </w:rPr>
        <w:t xml:space="preserve">Marcelo </w:t>
      </w:r>
      <w:proofErr w:type="spellStart"/>
      <w:r>
        <w:rPr>
          <w:rFonts w:ascii="Arial" w:hAnsi="Arial" w:cs="Arial"/>
          <w:b/>
          <w:bCs/>
          <w:sz w:val="22"/>
          <w:szCs w:val="22"/>
        </w:rPr>
        <w:t>Kalume</w:t>
      </w:r>
      <w:proofErr w:type="spellEnd"/>
      <w:r>
        <w:rPr>
          <w:rFonts w:ascii="Arial" w:hAnsi="Arial" w:cs="Arial"/>
          <w:b/>
          <w:bCs/>
          <w:sz w:val="22"/>
          <w:szCs w:val="22"/>
        </w:rPr>
        <w:t xml:space="preserve"> Reis</w:t>
      </w:r>
    </w:p>
    <w:p>
      <w:pPr>
        <w:spacing w:line="100" w:lineRule="atLeast"/>
        <w:jc w:val="center"/>
        <w:rPr>
          <w:rFonts w:ascii="Arial" w:hAnsi="Arial" w:cs="Arial"/>
          <w:iCs/>
          <w:sz w:val="22"/>
          <w:szCs w:val="22"/>
        </w:rPr>
      </w:pPr>
      <w:r>
        <w:rPr>
          <w:rFonts w:ascii="Arial" w:hAnsi="Arial" w:cs="Arial"/>
          <w:iCs/>
          <w:sz w:val="22"/>
          <w:szCs w:val="22"/>
        </w:rPr>
        <w:t>Presidente</w:t>
      </w:r>
    </w:p>
    <w:p>
      <w:pPr>
        <w:spacing w:line="100" w:lineRule="atLeast"/>
        <w:jc w:val="center"/>
        <w:rPr>
          <w:rFonts w:ascii="Arial" w:hAnsi="Arial" w:cs="Arial"/>
          <w:i/>
          <w:iCs/>
          <w:sz w:val="22"/>
          <w:szCs w:val="22"/>
        </w:rPr>
      </w:pPr>
    </w:p>
    <w:p>
      <w:pPr>
        <w:spacing w:line="100" w:lineRule="atLeast"/>
        <w:jc w:val="center"/>
        <w:rPr>
          <w:rFonts w:ascii="Arial" w:hAnsi="Arial" w:cs="Arial"/>
          <w:b/>
          <w:bCs/>
          <w:sz w:val="22"/>
          <w:szCs w:val="22"/>
        </w:rPr>
      </w:pPr>
    </w:p>
    <w:p>
      <w:pPr>
        <w:spacing w:line="100" w:lineRule="atLeast"/>
        <w:jc w:val="center"/>
        <w:rPr>
          <w:rFonts w:ascii="Arial" w:hAnsi="Arial" w:cs="Arial"/>
          <w:b/>
          <w:bCs/>
          <w:sz w:val="22"/>
          <w:szCs w:val="22"/>
        </w:rPr>
      </w:pPr>
    </w:p>
    <w:p>
      <w:pPr>
        <w:spacing w:line="100" w:lineRule="atLeast"/>
        <w:rPr>
          <w:rFonts w:ascii="Arial" w:hAnsi="Arial" w:cs="Arial"/>
          <w:b/>
          <w:bCs/>
          <w:sz w:val="22"/>
          <w:szCs w:val="22"/>
        </w:rPr>
      </w:pPr>
      <w:r>
        <w:rPr>
          <w:rFonts w:ascii="Arial" w:hAnsi="Arial" w:cs="Arial"/>
          <w:b/>
          <w:bCs/>
          <w:sz w:val="22"/>
          <w:szCs w:val="22"/>
        </w:rPr>
        <w:t xml:space="preserve">                                                                                                                                                                 Jair de Oliveira Marques                                                             </w:t>
      </w:r>
      <w:proofErr w:type="spellStart"/>
      <w:r>
        <w:rPr>
          <w:rFonts w:ascii="Arial" w:hAnsi="Arial" w:cs="Arial"/>
          <w:b/>
          <w:bCs/>
          <w:sz w:val="22"/>
          <w:szCs w:val="22"/>
        </w:rPr>
        <w:t>Meliane</w:t>
      </w:r>
      <w:proofErr w:type="spellEnd"/>
      <w:r>
        <w:rPr>
          <w:rFonts w:ascii="Arial" w:hAnsi="Arial" w:cs="Arial"/>
          <w:b/>
          <w:bCs/>
          <w:sz w:val="22"/>
          <w:szCs w:val="22"/>
        </w:rPr>
        <w:t xml:space="preserve"> Romanini</w:t>
      </w:r>
    </w:p>
    <w:p>
      <w:pPr>
        <w:jc w:val="both"/>
        <w:rPr>
          <w:rFonts w:ascii="Arial" w:hAnsi="Arial" w:cs="Arial"/>
          <w:b/>
          <w:bCs/>
          <w:highlight w:val="yellow"/>
        </w:rPr>
      </w:pPr>
      <w:r>
        <w:rPr>
          <w:rFonts w:ascii="Arial" w:hAnsi="Arial" w:cs="Arial"/>
          <w:sz w:val="22"/>
          <w:szCs w:val="22"/>
        </w:rPr>
        <w:t xml:space="preserve">          Conselheiro                                                                               Conselheira    </w:t>
      </w: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p>
    <w:p>
      <w:pPr>
        <w:tabs>
          <w:tab w:val="left" w:pos="0"/>
          <w:tab w:val="left" w:pos="923"/>
        </w:tabs>
        <w:autoSpaceDE w:val="0"/>
        <w:autoSpaceDN w:val="0"/>
        <w:adjustRightInd w:val="0"/>
        <w:jc w:val="both"/>
        <w:rPr>
          <w:rFonts w:ascii="Arial" w:hAnsi="Arial" w:cs="Arial"/>
        </w:rPr>
      </w:pPr>
      <w:r>
        <w:rPr>
          <w:rFonts w:ascii="Arial" w:hAnsi="Arial" w:cs="Arial"/>
          <w:b/>
          <w:color w:val="000000"/>
        </w:rPr>
        <w:lastRenderedPageBreak/>
        <w:t>Relatório do Auditor Independente sobre as Demonstrações Contábeis</w:t>
      </w:r>
    </w:p>
    <w:p>
      <w:pPr>
        <w:pStyle w:val="Recuodecorpodetexto2"/>
        <w:tabs>
          <w:tab w:val="clear" w:pos="851"/>
          <w:tab w:val="clear" w:pos="10915"/>
        </w:tabs>
        <w:spacing w:line="240" w:lineRule="auto"/>
        <w:ind w:left="0"/>
        <w:rPr>
          <w:color w:val="000000"/>
        </w:rPr>
      </w:pPr>
    </w:p>
    <w:p>
      <w:pPr>
        <w:pStyle w:val="Recuodecorpodetexto2"/>
        <w:ind w:left="0"/>
        <w:rPr>
          <w:color w:val="000000"/>
        </w:rPr>
      </w:pPr>
      <w:r>
        <w:rPr>
          <w:color w:val="000000"/>
        </w:rPr>
        <w:t>À Diretoria e Acionistas da</w:t>
      </w:r>
    </w:p>
    <w:p>
      <w:pPr>
        <w:pStyle w:val="Recuodecorpodetexto2"/>
        <w:ind w:left="0"/>
        <w:rPr>
          <w:color w:val="000000"/>
        </w:rPr>
      </w:pPr>
      <w:r>
        <w:rPr>
          <w:color w:val="000000"/>
        </w:rPr>
        <w:t>Companhia de Entrepostos e Armazéns Gerais de São Paulo - CEAGESP</w:t>
      </w:r>
    </w:p>
    <w:p>
      <w:pPr>
        <w:pStyle w:val="Recuodecorpodetexto2"/>
        <w:ind w:left="0"/>
        <w:rPr>
          <w:color w:val="000000"/>
        </w:rPr>
      </w:pPr>
      <w:r>
        <w:rPr>
          <w:color w:val="000000"/>
        </w:rPr>
        <w:t>São Paulo – SP</w:t>
      </w:r>
    </w:p>
    <w:p>
      <w:pPr>
        <w:pStyle w:val="Recuodecorpodetexto2"/>
        <w:ind w:left="0"/>
        <w:rPr>
          <w:color w:val="000000"/>
        </w:rPr>
      </w:pPr>
    </w:p>
    <w:p>
      <w:pPr>
        <w:pStyle w:val="Recuodecorpodetexto2"/>
        <w:ind w:left="0"/>
        <w:rPr>
          <w:color w:val="000000"/>
        </w:rPr>
      </w:pPr>
    </w:p>
    <w:p>
      <w:pPr>
        <w:pStyle w:val="Recuodecorpodetexto2"/>
        <w:ind w:left="0"/>
        <w:rPr>
          <w:b/>
          <w:color w:val="000000"/>
        </w:rPr>
      </w:pPr>
      <w:r>
        <w:rPr>
          <w:b/>
          <w:color w:val="000000"/>
        </w:rPr>
        <w:t>Opinião</w:t>
      </w:r>
    </w:p>
    <w:p>
      <w:pPr>
        <w:pStyle w:val="Recuodecorpodetexto2"/>
        <w:ind w:left="0"/>
        <w:rPr>
          <w:color w:val="000000"/>
        </w:rPr>
      </w:pPr>
    </w:p>
    <w:p>
      <w:pPr>
        <w:pStyle w:val="Recuodecorpodetexto2"/>
        <w:ind w:left="0"/>
        <w:rPr>
          <w:color w:val="000000"/>
        </w:rPr>
      </w:pPr>
      <w:r>
        <w:rPr>
          <w:color w:val="000000"/>
        </w:rPr>
        <w:t>Examinamos as demonstrações contábeis da Companhia de Entrepostos e Armazéns Gerais de São Paulo - CEAGESP, (“Companhia” ou “CEAGESP”), que compreende o balanço patrimonial em 31 de dezembro de 2017, e as respectivas demonstrações do resultado, do resultado abrangente, das mutações do patrimônio líquido e dos fluxos de caixa para o exercício findo nesta data, bem como as correspondentes notas explicativas, incluindo o resumo das principais politicas contábeis.</w:t>
      </w:r>
    </w:p>
    <w:p>
      <w:pPr>
        <w:pStyle w:val="Recuodecorpodetexto2"/>
        <w:ind w:left="0"/>
        <w:rPr>
          <w:color w:val="000000"/>
        </w:rPr>
      </w:pPr>
    </w:p>
    <w:p>
      <w:pPr>
        <w:pStyle w:val="Recuodecorpodetexto2"/>
        <w:ind w:left="0"/>
        <w:rPr>
          <w:color w:val="000000"/>
        </w:rPr>
      </w:pPr>
      <w:r>
        <w:rPr>
          <w:color w:val="000000"/>
        </w:rPr>
        <w:t>Em nossa opinião, as demonstrações contábeis acima referidas apresentam adequadamente, em todos os aspectos relevantes, a posição patrimonial e financeira da Companhia de Entrepostos e Armazéns Gerais de São Paulo - CEAGESP em 31 de dezembro de 2017, o desempenho de suas operações e os seus fluxos de caixa para o exercício findo nessa data, de acordo com as práticas contábeis adotadas no Brasil.</w:t>
      </w:r>
    </w:p>
    <w:p>
      <w:pPr>
        <w:pStyle w:val="Recuodecorpodetexto2"/>
        <w:ind w:left="0"/>
        <w:rPr>
          <w:color w:val="000000"/>
        </w:rPr>
      </w:pPr>
    </w:p>
    <w:p>
      <w:pPr>
        <w:pStyle w:val="Recuodecorpodetexto2"/>
        <w:ind w:left="0"/>
        <w:rPr>
          <w:color w:val="000000"/>
        </w:rPr>
      </w:pPr>
    </w:p>
    <w:p>
      <w:pPr>
        <w:pStyle w:val="Recuodecorpodetexto2"/>
        <w:ind w:left="0"/>
        <w:rPr>
          <w:b/>
          <w:color w:val="000000"/>
        </w:rPr>
      </w:pPr>
      <w:r>
        <w:rPr>
          <w:b/>
          <w:color w:val="000000"/>
        </w:rPr>
        <w:t>Base para Opinião</w:t>
      </w:r>
    </w:p>
    <w:p>
      <w:pPr>
        <w:pStyle w:val="Recuodecorpodetexto2"/>
        <w:ind w:left="0"/>
        <w:rPr>
          <w:color w:val="000000"/>
        </w:rPr>
      </w:pPr>
    </w:p>
    <w:p>
      <w:pPr>
        <w:pStyle w:val="Recuodecorpodetexto2"/>
        <w:ind w:left="0"/>
        <w:rPr>
          <w:color w:val="000000"/>
        </w:rPr>
      </w:pPr>
      <w:r>
        <w:rPr>
          <w:color w:val="000000"/>
        </w:rPr>
        <w:t>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CEAGESP de acordo com os princípios éticos relevantes previstos no Código de Ética Profissional e Normas Profissionais emitidas pelo Conselho Federal de Contabilidade – CFC e cumprimos com as demais responsabilidades éticas de acordo com essas normas. Acreditamos que a evidência de auditoria obtida é suficiente e apropriada para fundamentar nossa opinião.</w:t>
      </w:r>
    </w:p>
    <w:p>
      <w:pPr>
        <w:pStyle w:val="Recuodecorpodetexto2"/>
        <w:ind w:left="0"/>
        <w:rPr>
          <w:color w:val="000000"/>
        </w:rPr>
      </w:pPr>
    </w:p>
    <w:p>
      <w:pPr>
        <w:pStyle w:val="Recuodecorpodetexto2"/>
        <w:ind w:left="0"/>
        <w:rPr>
          <w:color w:val="000000"/>
        </w:rPr>
      </w:pPr>
    </w:p>
    <w:p>
      <w:pPr>
        <w:pStyle w:val="Recuodecorpodetexto2"/>
        <w:ind w:left="0"/>
        <w:rPr>
          <w:b/>
          <w:color w:val="000000"/>
        </w:rPr>
      </w:pPr>
      <w:r>
        <w:rPr>
          <w:b/>
          <w:color w:val="000000"/>
        </w:rPr>
        <w:t>Outras informações que acompanham as demonstrações contábeis e o relatório do auditor</w:t>
      </w:r>
    </w:p>
    <w:p>
      <w:pPr>
        <w:pStyle w:val="Recuodecorpodetexto2"/>
        <w:ind w:left="0"/>
        <w:rPr>
          <w:color w:val="000000"/>
        </w:rPr>
      </w:pPr>
    </w:p>
    <w:p>
      <w:pPr>
        <w:pStyle w:val="Recuodecorpodetexto2"/>
        <w:ind w:left="0"/>
        <w:rPr>
          <w:color w:val="000000"/>
        </w:rPr>
      </w:pPr>
      <w:r>
        <w:rPr>
          <w:color w:val="000000"/>
        </w:rPr>
        <w:t>A administração da CEAGESP é responsável por essas outras informações que compreendem o Relatório da Administração. Nossa opinião sobre as demonstrações contábeis não abrange o Relatório da Administração e não expressamos qualquer forma de conclusão de auditoria sobre esse relatório.</w:t>
      </w:r>
    </w:p>
    <w:p>
      <w:pPr>
        <w:pStyle w:val="Recuodecorpodetexto2"/>
        <w:ind w:left="0"/>
        <w:rPr>
          <w:color w:val="000000"/>
        </w:rPr>
      </w:pPr>
    </w:p>
    <w:p>
      <w:pPr>
        <w:pStyle w:val="Recuodecorpodetexto2"/>
        <w:ind w:left="0"/>
        <w:rPr>
          <w:color w:val="000000"/>
        </w:rPr>
      </w:pPr>
    </w:p>
    <w:p>
      <w:pPr>
        <w:pStyle w:val="Recuodecorpodetexto2"/>
        <w:ind w:left="0"/>
        <w:rPr>
          <w:color w:val="000000"/>
        </w:rPr>
      </w:pPr>
      <w:r>
        <w:rPr>
          <w:color w:val="000000"/>
        </w:rPr>
        <w:t xml:space="preserve">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uma distorção relevante no Relatório da Administração somos requeridos a comunicar esse fato. Não temos nada a relatar a este respeito. </w:t>
      </w:r>
    </w:p>
    <w:p>
      <w:pPr>
        <w:pStyle w:val="Recuodecorpodetexto2"/>
        <w:ind w:left="0"/>
        <w:rPr>
          <w:color w:val="000000"/>
        </w:rPr>
      </w:pPr>
      <w:bookmarkStart w:id="2" w:name="_GoBack"/>
      <w:bookmarkEnd w:id="2"/>
    </w:p>
    <w:p>
      <w:pPr>
        <w:pStyle w:val="Recuodecorpodetexto2"/>
        <w:ind w:left="0"/>
        <w:rPr>
          <w:b/>
          <w:color w:val="000000"/>
        </w:rPr>
      </w:pPr>
      <w:r>
        <w:rPr>
          <w:b/>
          <w:color w:val="000000"/>
        </w:rPr>
        <w:lastRenderedPageBreak/>
        <w:t>Responsabilidade da administração e da governança pelas demonstrações contábeis</w:t>
      </w:r>
    </w:p>
    <w:p>
      <w:pPr>
        <w:pStyle w:val="Recuodecorpodetexto2"/>
        <w:ind w:left="0"/>
        <w:rPr>
          <w:color w:val="000000"/>
        </w:rPr>
      </w:pPr>
    </w:p>
    <w:p>
      <w:pPr>
        <w:pStyle w:val="Recuodecorpodetexto2"/>
        <w:ind w:left="0"/>
        <w:rPr>
          <w:color w:val="000000"/>
        </w:rPr>
      </w:pPr>
      <w:r>
        <w:rPr>
          <w:color w:val="000000"/>
        </w:rPr>
        <w:t>A administração da CEAGESP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pPr>
        <w:pStyle w:val="Recuodecorpodetexto2"/>
        <w:ind w:left="0"/>
        <w:rPr>
          <w:color w:val="000000"/>
        </w:rPr>
      </w:pPr>
    </w:p>
    <w:p>
      <w:pPr>
        <w:pStyle w:val="Recuodecorpodetexto2"/>
        <w:ind w:left="0"/>
        <w:rPr>
          <w:color w:val="000000"/>
        </w:rPr>
      </w:pPr>
      <w:r>
        <w:rPr>
          <w:color w:val="000000"/>
        </w:rPr>
        <w:t>Na elaboração das demonstrações contábeis, a administração é responsável pela avaliação da capacidade de a CEAGESP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pPr>
        <w:pStyle w:val="Recuodecorpodetexto2"/>
        <w:ind w:left="0"/>
        <w:rPr>
          <w:color w:val="000000"/>
        </w:rPr>
      </w:pPr>
    </w:p>
    <w:p>
      <w:pPr>
        <w:pStyle w:val="Recuodecorpodetexto2"/>
        <w:ind w:left="0"/>
        <w:rPr>
          <w:color w:val="000000"/>
        </w:rPr>
      </w:pPr>
      <w:r>
        <w:rPr>
          <w:color w:val="000000"/>
        </w:rPr>
        <w:t>Os responsáveis pela governança da CEAGESP são aqueles com responsabilidade pela supervisão do processo de elaboração das demonstrações contábeis.</w:t>
      </w:r>
    </w:p>
    <w:p>
      <w:pPr>
        <w:pStyle w:val="Recuodecorpodetexto2"/>
        <w:ind w:left="0"/>
        <w:rPr>
          <w:color w:val="000000"/>
        </w:rPr>
      </w:pPr>
    </w:p>
    <w:p>
      <w:pPr>
        <w:pStyle w:val="Recuodecorpodetexto2"/>
        <w:ind w:left="0"/>
        <w:rPr>
          <w:color w:val="000000"/>
        </w:rPr>
      </w:pPr>
    </w:p>
    <w:p>
      <w:pPr>
        <w:pStyle w:val="Recuodecorpodetexto2"/>
        <w:ind w:left="0"/>
        <w:rPr>
          <w:b/>
          <w:color w:val="000000"/>
        </w:rPr>
      </w:pPr>
      <w:r>
        <w:rPr>
          <w:b/>
          <w:color w:val="000000"/>
        </w:rPr>
        <w:t>Responsabilidade do auditor pela auditoria das demonstrações contábeis</w:t>
      </w:r>
    </w:p>
    <w:p>
      <w:pPr>
        <w:pStyle w:val="Recuodecorpodetexto2"/>
        <w:ind w:left="0"/>
        <w:rPr>
          <w:color w:val="000000"/>
        </w:rPr>
      </w:pPr>
    </w:p>
    <w:p>
      <w:pPr>
        <w:pStyle w:val="Recuodecorpodetexto2"/>
        <w:ind w:left="0"/>
        <w:rPr>
          <w:color w:val="000000"/>
        </w:rPr>
      </w:pPr>
      <w:r>
        <w:rPr>
          <w:color w:val="000000"/>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uma auditoria realizada de acordo com as normas brasileiras e internacionais de auditoria sempre detectarão as eventuais distorções relevantes existentes. As distorções podem ser decorrentes de fraude ou erro e são consideradas relevantes quando, individualmente ou em conjunto, podem influenciar, dentro de uma perspectiva razoável, as decisões econômicas dos usuários tomadas com base nas referidas demonstrações contábeis.</w:t>
      </w:r>
    </w:p>
    <w:p>
      <w:pPr>
        <w:pStyle w:val="Recuodecorpodetexto2"/>
        <w:ind w:left="0"/>
        <w:rPr>
          <w:color w:val="000000"/>
        </w:rPr>
      </w:pPr>
    </w:p>
    <w:p>
      <w:pPr>
        <w:pStyle w:val="Recuodecorpodetexto2"/>
        <w:ind w:left="0"/>
        <w:rPr>
          <w:color w:val="000000"/>
        </w:rPr>
      </w:pPr>
      <w:r>
        <w:rPr>
          <w:color w:val="000000"/>
        </w:rPr>
        <w:t>Como parte de uma auditoria realizada de acordo com as normas brasileiras e internacionais de auditoria, exercemos julgamento profissional, e mantemos ceticismo profissional ao longo da auditoria. Além disso:</w:t>
      </w:r>
    </w:p>
    <w:p>
      <w:pPr>
        <w:pStyle w:val="Recuodecorpodetexto2"/>
        <w:ind w:left="0"/>
        <w:rPr>
          <w:color w:val="000000"/>
        </w:rPr>
      </w:pPr>
    </w:p>
    <w:p>
      <w:pPr>
        <w:pStyle w:val="Recuodecorpodetexto2"/>
        <w:ind w:left="0"/>
        <w:rPr>
          <w:color w:val="000000"/>
        </w:rPr>
      </w:pPr>
      <w:r>
        <w:rPr>
          <w:color w:val="000000"/>
        </w:rPr>
        <w:t>•</w:t>
      </w:r>
      <w:r>
        <w:rPr>
          <w:color w:val="000000"/>
        </w:rPr>
        <w:tab/>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pPr>
        <w:pStyle w:val="Recuodecorpodetexto2"/>
        <w:ind w:left="0"/>
        <w:rPr>
          <w:color w:val="000000"/>
        </w:rPr>
      </w:pPr>
    </w:p>
    <w:p>
      <w:pPr>
        <w:pStyle w:val="Recuodecorpodetexto2"/>
        <w:ind w:left="0"/>
        <w:rPr>
          <w:color w:val="000000"/>
        </w:rPr>
      </w:pPr>
      <w:r>
        <w:rPr>
          <w:color w:val="000000"/>
        </w:rPr>
        <w:t>•</w:t>
      </w:r>
      <w:r>
        <w:rPr>
          <w:color w:val="000000"/>
        </w:rPr>
        <w:tab/>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pPr>
        <w:pStyle w:val="Recuodecorpodetexto2"/>
        <w:ind w:left="0"/>
        <w:rPr>
          <w:color w:val="000000"/>
        </w:rPr>
      </w:pPr>
    </w:p>
    <w:p>
      <w:pPr>
        <w:pStyle w:val="Recuodecorpodetexto2"/>
        <w:ind w:left="0"/>
        <w:rPr>
          <w:color w:val="000000"/>
        </w:rPr>
      </w:pPr>
      <w:r>
        <w:rPr>
          <w:color w:val="000000"/>
        </w:rPr>
        <w:t>•</w:t>
      </w:r>
      <w:r>
        <w:rPr>
          <w:color w:val="000000"/>
        </w:rPr>
        <w:tab/>
        <w:t>Identificamos e avaliamos os riscos de distorção relevantes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que o proveniente de erro, já que a fraude pode envolver o ato de burlar os controles internos, conluio, falsificação, omissão ou representações falsas intencionais.</w:t>
      </w:r>
    </w:p>
    <w:p>
      <w:pPr>
        <w:pStyle w:val="Recuodecorpodetexto2"/>
        <w:ind w:left="0"/>
        <w:rPr>
          <w:color w:val="000000"/>
        </w:rPr>
      </w:pPr>
    </w:p>
    <w:p>
      <w:pPr>
        <w:pStyle w:val="Recuodecorpodetexto2"/>
        <w:ind w:left="0"/>
        <w:rPr>
          <w:color w:val="000000"/>
        </w:rPr>
      </w:pPr>
      <w:r>
        <w:rPr>
          <w:color w:val="000000"/>
        </w:rPr>
        <w:t>•</w:t>
      </w:r>
      <w:r>
        <w:rPr>
          <w:color w:val="000000"/>
        </w:rPr>
        <w:tab/>
        <w:t>Obtivemos entendimento dos controles internos relevantes para a auditoria para planejarmos procedimentos de auditoria apropriados nas circunstancias, mas não com o objetivo de expressarmos opinião sobre a eficácia dos controles internos da CEAGESP.</w:t>
      </w:r>
    </w:p>
    <w:p>
      <w:pPr>
        <w:pStyle w:val="Recuodecorpodetexto2"/>
        <w:ind w:left="0"/>
        <w:rPr>
          <w:color w:val="000000"/>
        </w:rPr>
      </w:pPr>
    </w:p>
    <w:p>
      <w:pPr>
        <w:pStyle w:val="Recuodecorpodetexto2"/>
        <w:ind w:left="0"/>
        <w:rPr>
          <w:color w:val="000000"/>
        </w:rPr>
      </w:pPr>
      <w:r>
        <w:rPr>
          <w:color w:val="000000"/>
        </w:rPr>
        <w:t>•</w:t>
      </w:r>
      <w:r>
        <w:rPr>
          <w:color w:val="000000"/>
        </w:rPr>
        <w:tab/>
        <w:t>Avaliamos a adequação das políticas contábeis utilizadas e a razoabilidade das estimativas contábeis e respectivas divulgações feitas pela administração.</w:t>
      </w:r>
    </w:p>
    <w:p>
      <w:pPr>
        <w:pStyle w:val="Recuodecorpodetexto2"/>
        <w:ind w:left="0"/>
        <w:rPr>
          <w:color w:val="000000"/>
        </w:rPr>
      </w:pPr>
    </w:p>
    <w:p>
      <w:pPr>
        <w:pStyle w:val="Recuodecorpodetexto2"/>
        <w:ind w:left="0"/>
        <w:rPr>
          <w:color w:val="000000"/>
        </w:rPr>
      </w:pPr>
      <w:r>
        <w:rPr>
          <w:color w:val="000000"/>
        </w:rPr>
        <w:t>•</w:t>
      </w:r>
      <w:r>
        <w:rPr>
          <w:color w:val="000000"/>
        </w:rPr>
        <w:tab/>
        <w:t>Concluímos sobre a adequação do uso, pela administração, da base contábil de continuidade operacional e, com base nas evidências de auditoria obtidas, se existe uma incerteza significativa em relação a eventos ou circunstancias que possa causar dúvida significativa em relação à capacidade de continuidade operacional da Companhia. Se concluirmos que existe uma incerteza significativa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do nosso relatório. Todavia, eventos ou condições futuras podem levar a CEAGESP a não mais se manter em continuidade operacional.</w:t>
      </w:r>
    </w:p>
    <w:p>
      <w:pPr>
        <w:pStyle w:val="Recuodecorpodetexto2"/>
        <w:ind w:left="0"/>
        <w:rPr>
          <w:color w:val="000000"/>
        </w:rPr>
      </w:pPr>
    </w:p>
    <w:p>
      <w:pPr>
        <w:pStyle w:val="Recuodecorpodetexto2"/>
        <w:ind w:left="0"/>
        <w:rPr>
          <w:color w:val="000000"/>
        </w:rPr>
      </w:pPr>
      <w:r>
        <w:rPr>
          <w:color w:val="000000"/>
        </w:rPr>
        <w:t>•</w:t>
      </w:r>
      <w:r>
        <w:rPr>
          <w:color w:val="000000"/>
        </w:rPr>
        <w:tab/>
        <w:t>Avaliamos a apresentação geral, a estrutura e o conteúdo das demonstrações contábeis, inclusive as divulgações e se as demonstrações contábeis representam as correspondentes transações e eventos de maneira compatível com o objetivo de apresentação adequada.</w:t>
      </w:r>
    </w:p>
    <w:p>
      <w:pPr>
        <w:pStyle w:val="Recuodecorpodetexto2"/>
        <w:ind w:left="0"/>
        <w:rPr>
          <w:color w:val="000000"/>
        </w:rPr>
      </w:pPr>
    </w:p>
    <w:p>
      <w:pPr>
        <w:pStyle w:val="Recuodecorpodetexto2"/>
        <w:ind w:left="0"/>
        <w:rPr>
          <w:color w:val="000000"/>
        </w:rPr>
      </w:pPr>
      <w:r>
        <w:rPr>
          <w:color w:val="000000"/>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pPr>
        <w:pStyle w:val="Recuodecorpodetexto2"/>
        <w:ind w:left="0"/>
        <w:rPr>
          <w:color w:val="000000"/>
        </w:rPr>
      </w:pPr>
    </w:p>
    <w:p>
      <w:pPr>
        <w:pStyle w:val="Recuodecorpodetexto2"/>
        <w:ind w:left="0"/>
        <w:rPr>
          <w:color w:val="000000"/>
        </w:rPr>
      </w:pPr>
    </w:p>
    <w:p>
      <w:pPr>
        <w:pStyle w:val="Recuodecorpodetexto2"/>
        <w:ind w:left="0"/>
        <w:rPr>
          <w:color w:val="000000"/>
        </w:rPr>
      </w:pPr>
      <w:r>
        <w:rPr>
          <w:color w:val="000000"/>
        </w:rPr>
        <w:t>São Paulo (SP), 08 de março de 2018.</w:t>
      </w:r>
    </w:p>
    <w:p>
      <w:pPr>
        <w:pStyle w:val="Recuodecorpodetexto2"/>
        <w:ind w:left="0"/>
        <w:rPr>
          <w:color w:val="000000"/>
        </w:rPr>
      </w:pPr>
    </w:p>
    <w:p>
      <w:pPr>
        <w:pStyle w:val="Recuodecorpodetexto2"/>
        <w:ind w:left="0"/>
        <w:rPr>
          <w:color w:val="000000"/>
        </w:rPr>
      </w:pPr>
    </w:p>
    <w:p>
      <w:pPr>
        <w:pStyle w:val="Recuodecorpodetexto2"/>
        <w:ind w:left="0"/>
        <w:rPr>
          <w:color w:val="000000"/>
        </w:rPr>
      </w:pPr>
    </w:p>
    <w:p>
      <w:pPr>
        <w:pStyle w:val="Recuodecorpodetexto2"/>
        <w:ind w:left="0"/>
        <w:rPr>
          <w:color w:val="000000"/>
        </w:rPr>
      </w:pPr>
      <w:r>
        <w:rPr>
          <w:color w:val="000000"/>
        </w:rPr>
        <w:t>TATICCA Auditores Independentes S.S.</w:t>
      </w:r>
    </w:p>
    <w:p>
      <w:pPr>
        <w:pStyle w:val="Recuodecorpodetexto2"/>
        <w:ind w:left="0"/>
        <w:rPr>
          <w:color w:val="000000"/>
        </w:rPr>
      </w:pPr>
      <w:r>
        <w:rPr>
          <w:color w:val="000000"/>
        </w:rPr>
        <w:t>CRC 2SP-03.22.67/O-1</w:t>
      </w:r>
    </w:p>
    <w:p>
      <w:pPr>
        <w:pStyle w:val="Recuodecorpodetexto2"/>
        <w:ind w:left="0"/>
        <w:rPr>
          <w:color w:val="000000"/>
        </w:rPr>
      </w:pPr>
    </w:p>
    <w:p>
      <w:pPr>
        <w:pStyle w:val="Recuodecorpodetexto2"/>
        <w:ind w:left="0"/>
        <w:rPr>
          <w:color w:val="000000"/>
        </w:rPr>
      </w:pPr>
    </w:p>
    <w:p>
      <w:pPr>
        <w:pStyle w:val="Recuodecorpodetexto2"/>
        <w:ind w:left="0"/>
        <w:rPr>
          <w:color w:val="000000"/>
        </w:rPr>
      </w:pPr>
    </w:p>
    <w:p>
      <w:pPr>
        <w:pStyle w:val="Recuodecorpodetexto2"/>
        <w:ind w:left="0"/>
        <w:rPr>
          <w:color w:val="000000"/>
        </w:rPr>
      </w:pPr>
      <w:r>
        <w:rPr>
          <w:color w:val="000000"/>
        </w:rPr>
        <w:t xml:space="preserve">Aderbal Alfonso </w:t>
      </w:r>
      <w:proofErr w:type="spellStart"/>
      <w:r>
        <w:rPr>
          <w:color w:val="000000"/>
        </w:rPr>
        <w:t>Hoppe</w:t>
      </w:r>
      <w:proofErr w:type="spellEnd"/>
    </w:p>
    <w:p>
      <w:pPr>
        <w:pStyle w:val="Recuodecorpodetexto2"/>
        <w:ind w:left="0"/>
        <w:rPr>
          <w:color w:val="000000"/>
        </w:rPr>
      </w:pPr>
      <w:r>
        <w:rPr>
          <w:color w:val="000000"/>
        </w:rPr>
        <w:t>Sócio</w:t>
      </w:r>
    </w:p>
    <w:p>
      <w:pPr>
        <w:pStyle w:val="Recuodecorpodetexto2"/>
        <w:tabs>
          <w:tab w:val="clear" w:pos="851"/>
          <w:tab w:val="clear" w:pos="10915"/>
        </w:tabs>
        <w:spacing w:line="240" w:lineRule="auto"/>
        <w:ind w:left="0"/>
        <w:rPr>
          <w:color w:val="000000"/>
        </w:rPr>
      </w:pPr>
      <w:r>
        <w:rPr>
          <w:color w:val="000000"/>
        </w:rPr>
        <w:t>Contador CRC-1SC020036/O-8-T-SP</w:t>
      </w:r>
    </w:p>
    <w:sectPr>
      <w:headerReference w:type="default" r:id="rId18"/>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3737"/>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14</w:t>
        </w:r>
        <w:r>
          <w:rPr>
            <w:rFonts w:ascii="Arial" w:hAnsi="Arial"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40</w:t>
        </w:r>
        <w:r>
          <w:rPr>
            <w:rFonts w:ascii="Arial" w:hAnsi="Arial" w:cs="Arial"/>
          </w:rPr>
          <w:fldChar w:fldCharType="end"/>
        </w:r>
      </w:p>
    </w:sdtContent>
  </w:sdt>
  <w:p>
    <w:pPr>
      <w:pStyle w:val="Rodap"/>
      <w:rPr>
        <w:rStyle w:val="Nmerodepgi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drawing>
              <wp:anchor distT="0" distB="0" distL="114300" distR="114300" simplePos="0" relativeHeight="251659264" behindDoc="0" locked="0" layoutInCell="1" allowOverlap="1">
                <wp:simplePos x="0" y="0"/>
                <wp:positionH relativeFrom="margin">
                  <wp:posOffset>-10160</wp:posOffset>
                </wp:positionH>
                <wp:positionV relativeFrom="paragraph">
                  <wp:posOffset>215900</wp:posOffset>
                </wp:positionV>
                <wp:extent cx="1610360" cy="395605"/>
                <wp:effectExtent l="0" t="0" r="8890" b="4445"/>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7" w:type="dxa"/>
          <w:vAlign w:val="bottom"/>
        </w:tcPr>
        <w:p>
          <w:pPr>
            <w:pStyle w:val="Cabealho"/>
            <w:snapToGrid w:val="0"/>
            <w:jc w:val="right"/>
          </w:pPr>
        </w:p>
      </w:tc>
    </w:tr>
  </w:tbl>
  <w:p>
    <w:pPr>
      <w:pStyle w:val="Cabealho"/>
    </w:pPr>
    <w:r>
      <w:drawing>
        <wp:anchor distT="0" distB="0" distL="114300" distR="114300" simplePos="0" relativeHeight="251660288" behindDoc="0" locked="0" layoutInCell="1" allowOverlap="1">
          <wp:simplePos x="0" y="0"/>
          <wp:positionH relativeFrom="margin">
            <wp:posOffset>3980766</wp:posOffset>
          </wp:positionH>
          <wp:positionV relativeFrom="paragraph">
            <wp:posOffset>-37465</wp:posOffset>
          </wp:positionV>
          <wp:extent cx="1884680" cy="442595"/>
          <wp:effectExtent l="0" t="0" r="127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Cabealho"/>
    </w:pPr>
  </w:p>
  <w:p>
    <w:pPr>
      <w:pStyle w:val="Cabealho"/>
    </w:pPr>
  </w:p>
  <w:p>
    <w:pPr>
      <w:pStyle w:val="Cabealho"/>
    </w:pPr>
  </w:p>
  <w:p>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2050" type="#_x0000_t75" style="position:absolute;margin-left:0;margin-top:0;width:669.6pt;height:947.15pt;z-index:-251655168;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4">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3"/>
  </w:num>
  <w:num w:numId="9">
    <w:abstractNumId w:val="21"/>
  </w:num>
  <w:num w:numId="10">
    <w:abstractNumId w:val="25"/>
  </w:num>
  <w:num w:numId="11">
    <w:abstractNumId w:val="11"/>
  </w:num>
  <w:num w:numId="12">
    <w:abstractNumId w:val="7"/>
  </w:num>
  <w:num w:numId="13">
    <w:abstractNumId w:val="9"/>
  </w:num>
  <w:num w:numId="14">
    <w:abstractNumId w:val="19"/>
  </w:num>
  <w:num w:numId="15">
    <w:abstractNumId w:val="17"/>
  </w:num>
  <w:num w:numId="16">
    <w:abstractNumId w:val="8"/>
  </w:num>
  <w:num w:numId="17">
    <w:abstractNumId w:val="24"/>
  </w:num>
  <w:num w:numId="18">
    <w:abstractNumId w:val="22"/>
  </w:num>
  <w:num w:numId="19">
    <w:abstractNumId w:val="15"/>
  </w:num>
  <w:num w:numId="20">
    <w:abstractNumId w:val="12"/>
  </w:num>
  <w:num w:numId="21">
    <w:abstractNumId w:val="26"/>
  </w:num>
  <w:num w:numId="22">
    <w:abstractNumId w:val="6"/>
  </w:num>
  <w:num w:numId="23">
    <w:abstractNumId w:val="10"/>
  </w:num>
  <w:num w:numId="24">
    <w:abstractNumId w:val="14"/>
  </w:num>
  <w:num w:numId="25">
    <w:abstractNumId w:val="1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jc w:val="both"/>
      <w:outlineLvl w:val="1"/>
    </w:pPr>
    <w:rPr>
      <w:rFonts w:ascii="Arial" w:hAnsi="Arial" w:cs="Arial"/>
      <w:b/>
      <w:sz w:val="22"/>
      <w:szCs w:val="22"/>
    </w:rPr>
  </w:style>
  <w:style w:type="paragraph" w:styleId="Ttulo3">
    <w:name w:val="heading 3"/>
    <w:basedOn w:val="Normal"/>
    <w:next w:val="Normal"/>
    <w:qFormat/>
    <w:pPr>
      <w:keepNext/>
      <w:tabs>
        <w:tab w:val="left" w:pos="10915"/>
      </w:tabs>
      <w:spacing w:line="200" w:lineRule="atLeast"/>
      <w:ind w:left="426"/>
      <w:jc w:val="both"/>
      <w:outlineLvl w:val="2"/>
    </w:pPr>
    <w:rPr>
      <w:rFonts w:ascii="Arial" w:hAnsi="Arial" w:cs="Arial"/>
      <w:b/>
      <w:sz w:val="22"/>
      <w:szCs w:val="22"/>
    </w:rPr>
  </w:style>
  <w:style w:type="paragraph" w:styleId="Ttulo4">
    <w:name w:val="heading 4"/>
    <w:basedOn w:val="Normal"/>
    <w:next w:val="Normal"/>
    <w:qFormat/>
    <w:pPr>
      <w:keepNext/>
      <w:outlineLvl w:val="3"/>
    </w:pPr>
    <w:rPr>
      <w:rFonts w:ascii="Arial" w:hAnsi="Arial" w:cs="Arial"/>
      <w:b/>
      <w:sz w:val="22"/>
      <w:szCs w:val="24"/>
    </w:rPr>
  </w:style>
  <w:style w:type="paragraph" w:styleId="Ttulo5">
    <w:name w:val="heading 5"/>
    <w:basedOn w:val="Normal"/>
    <w:next w:val="Normal"/>
    <w:qFormat/>
    <w:pPr>
      <w:keepNext/>
      <w:spacing w:line="200" w:lineRule="atLeast"/>
      <w:outlineLvl w:val="4"/>
    </w:pPr>
    <w:rPr>
      <w:rFonts w:ascii="Arial" w:hAnsi="Arial"/>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ascii="Arial" w:hAnsi="Arial"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ascii="Arial" w:hAnsi="Arial" w:cs="Arial"/>
      <w:b/>
      <w:bCs/>
      <w:sz w:val="20"/>
    </w:rPr>
  </w:style>
  <w:style w:type="paragraph" w:styleId="Ttulo9">
    <w:name w:val="heading 9"/>
    <w:basedOn w:val="Normal"/>
    <w:next w:val="Normal"/>
    <w:qFormat/>
    <w:pPr>
      <w:keepNext/>
      <w:numPr>
        <w:ilvl w:val="8"/>
        <w:numId w:val="1"/>
      </w:numPr>
      <w:tabs>
        <w:tab w:val="left" w:pos="10915"/>
      </w:tabs>
      <w:ind w:left="426"/>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hAnsi="Arial" w:cs="Tahoma"/>
      <w:sz w:val="28"/>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WW-Recuodecorpodetexto2">
    <w:name w:val="WW-Recuo de corpo de texto 2"/>
    <w:basedOn w:val="Normal"/>
    <w:pPr>
      <w:tabs>
        <w:tab w:val="left" w:pos="8647"/>
        <w:tab w:val="left" w:pos="10773"/>
      </w:tabs>
      <w:jc w:val="both"/>
    </w:pPr>
    <w:rPr>
      <w:rFonts w:ascii="Arial" w:hAnsi="Arial"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jc w:val="both"/>
    </w:pPr>
    <w:rPr>
      <w:color w:val="000000"/>
    </w:rPr>
  </w:style>
  <w:style w:type="paragraph" w:customStyle="1" w:styleId="WW-Recuodecorpodetexto31">
    <w:name w:val="WW-Recuo de corpo de texto 31"/>
    <w:basedOn w:val="Normal"/>
    <w:pPr>
      <w:ind w:left="450"/>
      <w:jc w:val="both"/>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ascii="Arial" w:hAnsi="Arial" w:cs="Arial"/>
      <w:sz w:val="22"/>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jc w:val="both"/>
    </w:pPr>
    <w:rPr>
      <w:rFonts w:eastAsia="Times New Roman"/>
      <w:szCs w:val="24"/>
    </w:rPr>
  </w:style>
  <w:style w:type="paragraph" w:styleId="Corpodetexto2">
    <w:name w:val="Body Text 2"/>
    <w:basedOn w:val="Normal"/>
    <w:link w:val="Corpodetexto2Char"/>
    <w:semiHidden/>
    <w:pPr>
      <w:spacing w:line="200" w:lineRule="atLeast"/>
      <w:jc w:val="both"/>
    </w:pPr>
    <w:rPr>
      <w:rFonts w:ascii="Arial" w:hAnsi="Arial" w:cs="Arial"/>
      <w:bCs/>
      <w:color w:val="FF0000"/>
      <w:sz w:val="22"/>
      <w:szCs w:val="22"/>
    </w:rPr>
  </w:style>
  <w:style w:type="paragraph" w:styleId="Corpodetexto3">
    <w:name w:val="Body Text 3"/>
    <w:basedOn w:val="Normal"/>
    <w:semiHidden/>
    <w:pPr>
      <w:tabs>
        <w:tab w:val="left" w:pos="10915"/>
      </w:tabs>
      <w:spacing w:line="200" w:lineRule="atLeast"/>
      <w:jc w:val="both"/>
    </w:pPr>
    <w:rPr>
      <w:bCs/>
    </w:rPr>
  </w:style>
  <w:style w:type="paragraph" w:styleId="Recuodecorpodetexto2">
    <w:name w:val="Body Text Indent 2"/>
    <w:basedOn w:val="Normal"/>
    <w:semiHidden/>
    <w:pPr>
      <w:tabs>
        <w:tab w:val="left" w:pos="851"/>
        <w:tab w:val="left" w:pos="10915"/>
      </w:tabs>
      <w:spacing w:line="200" w:lineRule="atLeast"/>
      <w:ind w:left="426"/>
      <w:jc w:val="both"/>
    </w:pPr>
    <w:rPr>
      <w:rFonts w:ascii="Arial" w:hAnsi="Arial" w:cs="Arial"/>
      <w:sz w:val="22"/>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jc w:val="both"/>
    </w:pPr>
    <w:rPr>
      <w:rFonts w:ascii="Arial" w:hAnsi="Arial"/>
      <w:szCs w:val="24"/>
    </w:rPr>
  </w:style>
  <w:style w:type="paragraph" w:styleId="Textoembloco">
    <w:name w:val="Block Text"/>
    <w:basedOn w:val="Normal"/>
    <w:semiHidden/>
    <w:pPr>
      <w:widowControl/>
      <w:suppressAutoHyphens w:val="0"/>
      <w:spacing w:line="288" w:lineRule="auto"/>
      <w:ind w:left="1134" w:right="567" w:hanging="567"/>
      <w:jc w:val="both"/>
    </w:pPr>
    <w:rPr>
      <w:rFonts w:ascii="Arial" w:eastAsia="Times New Roman" w:hAnsi="Arial"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styleId="nfase">
    <w:name w:val="Emphasis"/>
    <w:qFormat/>
    <w:rPr>
      <w:i/>
      <w:iCs/>
    </w:rPr>
  </w:style>
  <w:style w:type="character" w:customStyle="1" w:styleId="Ttulo1Char">
    <w:name w:val="Título 1 Char"/>
    <w:link w:val="Ttulo1"/>
    <w:locked/>
    <w:rPr>
      <w:rFonts w:eastAsia="Lucida Sans Unicode"/>
      <w:b/>
      <w:sz w:val="24"/>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jc w:val="both"/>
    </w:pPr>
    <w:rPr>
      <w:rFonts w:ascii="Arial" w:eastAsia="Times New Roman" w:hAnsi="Arial"/>
      <w:bCs/>
      <w:sz w:val="22"/>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semiHidden/>
    <w:rPr>
      <w:rFonts w:eastAsia="Lucida Sans Unicode"/>
      <w:sz w:val="24"/>
      <w:lang w:eastAsia="ar-SA"/>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character" w:customStyle="1" w:styleId="TextosemFormataoChar">
    <w:name w:val="Texto sem Formatação Char"/>
    <w:basedOn w:val="Fontepargpadro"/>
    <w:link w:val="TextosemFormatao"/>
    <w:semiHidden/>
    <w:rPr>
      <w:rFonts w:ascii="Courier New" w:hAnsi="Courier New"/>
    </w:rPr>
  </w:style>
  <w:style w:type="character" w:customStyle="1" w:styleId="CabealhoChar">
    <w:name w:val="Cabeçalho Char"/>
    <w:basedOn w:val="Fontepargpadro"/>
    <w:link w:val="Cabealho"/>
    <w:uiPriority w:val="99"/>
    <w:rPr>
      <w:rFonts w:eastAsia="Lucida Sans Unicode"/>
      <w:sz w:val="24"/>
      <w:lang w:eastAsia="ar-SA"/>
    </w:r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RodapChar">
    <w:name w:val="Rodapé Char"/>
    <w:basedOn w:val="Fontepargpadro"/>
    <w:link w:val="Rodap"/>
    <w:uiPriority w:val="99"/>
    <w:rPr>
      <w:rFonts w:eastAsia="Lucida Sans Unicode"/>
      <w:sz w:val="24"/>
      <w:lang w:eastAsia="ar-SA"/>
    </w:rPr>
  </w:style>
  <w:style w:type="character" w:customStyle="1" w:styleId="tgc">
    <w:name w:val="_tgc"/>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114DC-99E0-4356-AAE6-4D88A379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12944</Words>
  <Characters>69898</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82677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Barbosa</dc:creator>
  <cp:keywords/>
  <dc:description/>
  <cp:lastModifiedBy>Eliane Mayumi Tane</cp:lastModifiedBy>
  <cp:revision>6</cp:revision>
  <cp:lastPrinted>2018-02-23T18:33:00Z</cp:lastPrinted>
  <dcterms:created xsi:type="dcterms:W3CDTF">2018-03-21T16:57:00Z</dcterms:created>
  <dcterms:modified xsi:type="dcterms:W3CDTF">2019-01-15T18:42:00Z</dcterms:modified>
</cp:coreProperties>
</file>