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tulo20"/>
        <w:spacing w:before="0" w:after="0"/>
        <w:ind w:right="2846"/>
        <w:jc w:val="both"/>
        <w:rPr>
          <w:rFonts w:cs="Arial"/>
          <w:b/>
          <w:sz w:val="20"/>
          <w:szCs w:val="20"/>
        </w:rPr>
      </w:pPr>
    </w:p>
    <w:p>
      <w:pPr>
        <w:pStyle w:val="Ttulo20"/>
        <w:spacing w:before="0" w:after="0"/>
        <w:ind w:left="2121" w:right="2846"/>
        <w:jc w:val="both"/>
        <w:rPr>
          <w:rFonts w:cs="Arial"/>
          <w:b/>
          <w:sz w:val="20"/>
          <w:szCs w:val="20"/>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Ttulo20"/>
        <w:spacing w:before="0" w:after="0"/>
        <w:ind w:left="2121" w:right="2846"/>
        <w:jc w:val="both"/>
        <w:rPr>
          <w:rFonts w:cs="Arial"/>
          <w:b/>
          <w:sz w:val="20"/>
          <w:szCs w:val="20"/>
        </w:rPr>
      </w:pPr>
    </w:p>
    <w:p>
      <w:pPr>
        <w:pStyle w:val="Ttulo20"/>
        <w:tabs>
          <w:tab w:val="left" w:pos="7938"/>
        </w:tabs>
        <w:spacing w:before="0" w:after="0"/>
        <w:ind w:right="-2"/>
        <w:jc w:val="center"/>
        <w:rPr>
          <w:rFonts w:cs="Arial"/>
          <w:b/>
          <w:sz w:val="36"/>
          <w:szCs w:val="20"/>
        </w:rPr>
      </w:pPr>
      <w:r>
        <w:rPr>
          <w:rFonts w:cs="Arial"/>
          <w:b/>
          <w:sz w:val="36"/>
          <w:szCs w:val="20"/>
        </w:rPr>
        <w:t>COMPANHIA DE ENTREPOSTOS E ARMAZÉNS GERAIS DE SÃO PAULO - CEAGESP</w:t>
      </w:r>
    </w:p>
    <w:p>
      <w:pPr>
        <w:pStyle w:val="Ttulo20"/>
        <w:spacing w:before="0" w:after="0"/>
        <w:ind w:left="2121" w:right="2846"/>
        <w:jc w:val="center"/>
        <w:rPr>
          <w:rFonts w:cs="Arial"/>
          <w:bCs/>
          <w:sz w:val="32"/>
          <w:szCs w:val="20"/>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Ttulo20"/>
        <w:tabs>
          <w:tab w:val="left" w:pos="7938"/>
        </w:tabs>
        <w:spacing w:before="0" w:after="240"/>
        <w:jc w:val="center"/>
        <w:rPr>
          <w:rFonts w:cs="Arial"/>
          <w:bCs/>
          <w:szCs w:val="20"/>
        </w:rPr>
      </w:pPr>
      <w:r>
        <w:rPr>
          <w:rFonts w:cs="Arial"/>
          <w:bCs/>
          <w:szCs w:val="20"/>
        </w:rPr>
        <w:t>DEMONSTRAÇÕES CONTÁBEIS INTERMEDIÁRIAS</w:t>
      </w:r>
    </w:p>
    <w:p>
      <w:pPr>
        <w:pStyle w:val="Ttulo20"/>
        <w:spacing w:before="0" w:after="240"/>
        <w:jc w:val="center"/>
        <w:rPr>
          <w:rFonts w:cs="Arial"/>
        </w:rPr>
        <w:sectPr>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Pr>
          <w:rFonts w:cs="Arial"/>
        </w:rPr>
        <w:t>30 de setembro de 2018</w:t>
      </w:r>
    </w:p>
    <w:p>
      <w:pPr>
        <w:jc w:val="both"/>
        <w:rPr>
          <w:rFonts w:ascii="Arial" w:hAnsi="Arial" w:cs="Arial"/>
          <w:b/>
          <w:szCs w:val="24"/>
        </w:rPr>
      </w:pPr>
    </w:p>
    <w:p>
      <w:pPr>
        <w:jc w:val="both"/>
        <w:rPr>
          <w:rFonts w:ascii="Arial" w:hAnsi="Arial" w:cs="Arial"/>
          <w:b/>
          <w:szCs w:val="24"/>
        </w:rPr>
      </w:pPr>
      <w:r>
        <w:rPr>
          <w:rFonts w:ascii="Arial" w:hAnsi="Arial" w:cs="Arial"/>
          <w:b/>
          <w:szCs w:val="24"/>
        </w:rPr>
        <w:t>DEMONSTRAÇÕES CONTÁBEIS INTERMEDIÁRIAS</w:t>
      </w: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pStyle w:val="Ttulo4"/>
        <w:jc w:val="both"/>
        <w:rPr>
          <w:szCs w:val="22"/>
        </w:rPr>
      </w:pPr>
      <w:r>
        <w:rPr>
          <w:szCs w:val="22"/>
        </w:rPr>
        <w:t>CONTEÚDO</w:t>
      </w:r>
    </w:p>
    <w:p>
      <w:pPr>
        <w:jc w:val="both"/>
        <w:rPr>
          <w:rFonts w:ascii="Arial" w:hAnsi="Arial" w:cs="Arial"/>
          <w:sz w:val="22"/>
          <w:szCs w:val="22"/>
        </w:rPr>
      </w:pPr>
    </w:p>
    <w:p>
      <w:pPr>
        <w:jc w:val="both"/>
        <w:rPr>
          <w:rFonts w:ascii="Arial" w:hAnsi="Arial" w:cs="Arial"/>
          <w:sz w:val="22"/>
          <w:szCs w:val="22"/>
        </w:rPr>
      </w:pPr>
    </w:p>
    <w:p>
      <w:pPr>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\l "_BALANÇO_PATRIMONIAL"</w:instrText>
      </w:r>
      <w:r>
        <w:rPr>
          <w:rFonts w:ascii="Arial" w:hAnsi="Arial" w:cs="Arial"/>
          <w:sz w:val="22"/>
          <w:szCs w:val="22"/>
        </w:rPr>
        <w:fldChar w:fldCharType="separate"/>
      </w:r>
      <w:r>
        <w:rPr>
          <w:rStyle w:val="Hyperlink"/>
          <w:rFonts w:ascii="Arial" w:hAnsi="Arial" w:cs="Arial"/>
          <w:sz w:val="22"/>
          <w:szCs w:val="22"/>
        </w:rPr>
        <w:t>1 - Balanço patrimonial</w:t>
      </w:r>
    </w:p>
    <w:p>
      <w:pPr>
        <w:jc w:val="both"/>
        <w:rPr>
          <w:rFonts w:ascii="Arial" w:hAnsi="Arial" w:cs="Arial"/>
          <w:sz w:val="22"/>
          <w:szCs w:val="22"/>
        </w:rPr>
      </w:pPr>
      <w:r>
        <w:rPr>
          <w:rFonts w:ascii="Arial" w:hAnsi="Arial" w:cs="Arial"/>
          <w:sz w:val="22"/>
          <w:szCs w:val="22"/>
        </w:rPr>
        <w:fldChar w:fldCharType="end"/>
      </w:r>
    </w:p>
    <w:p>
      <w:pPr>
        <w:jc w:val="both"/>
        <w:rPr>
          <w:rFonts w:ascii="Arial" w:hAnsi="Arial" w:cs="Arial"/>
          <w:sz w:val="22"/>
          <w:szCs w:val="22"/>
        </w:rPr>
      </w:pPr>
      <w:hyperlink w:anchor="_DEMONSTRAÇÃO_DO_RESULTADO" w:history="1">
        <w:r>
          <w:rPr>
            <w:rStyle w:val="Hyperlink"/>
            <w:rFonts w:ascii="Arial" w:hAnsi="Arial" w:cs="Arial"/>
            <w:sz w:val="22"/>
            <w:szCs w:val="22"/>
          </w:rPr>
          <w:t>2 - Demonstração do resultado</w:t>
        </w:r>
      </w:hyperlink>
    </w:p>
    <w:p>
      <w:pPr>
        <w:jc w:val="both"/>
        <w:rPr>
          <w:rFonts w:ascii="Arial" w:hAnsi="Arial" w:cs="Arial"/>
          <w:sz w:val="22"/>
          <w:szCs w:val="22"/>
        </w:rPr>
      </w:pPr>
    </w:p>
    <w:p>
      <w:pPr>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"_DEMONSTRAÇÃO_DO_RESULTADO_1" </w:instrText>
      </w:r>
      <w:r>
        <w:rPr>
          <w:rFonts w:ascii="Arial" w:hAnsi="Arial" w:cs="Arial"/>
          <w:sz w:val="22"/>
          <w:szCs w:val="22"/>
        </w:rPr>
        <w:fldChar w:fldCharType="separate"/>
      </w:r>
      <w:r>
        <w:rPr>
          <w:rStyle w:val="Hyperlink"/>
          <w:rFonts w:ascii="Arial" w:hAnsi="Arial" w:cs="Arial"/>
          <w:sz w:val="22"/>
          <w:szCs w:val="22"/>
        </w:rPr>
        <w:t>3 - Demonstração do resultado abrangente</w:t>
      </w:r>
    </w:p>
    <w:p>
      <w:pPr>
        <w:jc w:val="both"/>
        <w:rPr>
          <w:rFonts w:ascii="Arial" w:hAnsi="Arial" w:cs="Arial"/>
          <w:sz w:val="22"/>
          <w:szCs w:val="22"/>
        </w:rPr>
      </w:pPr>
      <w:r>
        <w:rPr>
          <w:rFonts w:ascii="Arial" w:hAnsi="Arial" w:cs="Arial"/>
          <w:sz w:val="22"/>
          <w:szCs w:val="22"/>
        </w:rPr>
        <w:fldChar w:fldCharType="end"/>
      </w:r>
    </w:p>
    <w:p>
      <w:pPr>
        <w:jc w:val="both"/>
        <w:rPr>
          <w:rFonts w:ascii="Arial" w:hAnsi="Arial" w:cs="Arial"/>
          <w:sz w:val="22"/>
          <w:szCs w:val="22"/>
        </w:rPr>
      </w:pPr>
      <w:hyperlink w:anchor="_DEMONSTRAÇÃO_DAS_MUTAÇÕES" w:history="1">
        <w:r>
          <w:rPr>
            <w:rStyle w:val="Hyperlink"/>
            <w:rFonts w:ascii="Arial" w:hAnsi="Arial" w:cs="Arial"/>
            <w:sz w:val="22"/>
            <w:szCs w:val="22"/>
          </w:rPr>
          <w:t>4 - Demonstração das mutações do patrimônio líquido</w:t>
        </w:r>
      </w:hyperlink>
    </w:p>
    <w:p>
      <w:pPr>
        <w:jc w:val="both"/>
        <w:rPr>
          <w:rFonts w:ascii="Arial" w:hAnsi="Arial" w:cs="Arial"/>
          <w:sz w:val="22"/>
          <w:szCs w:val="22"/>
        </w:rPr>
      </w:pPr>
    </w:p>
    <w:p>
      <w:pPr>
        <w:jc w:val="both"/>
        <w:rPr>
          <w:rFonts w:ascii="Arial" w:hAnsi="Arial" w:cs="Arial"/>
          <w:sz w:val="22"/>
          <w:szCs w:val="22"/>
        </w:rPr>
      </w:pPr>
      <w:hyperlink w:anchor="_DEMONSTRAÇÃO_DO_FLUXO" w:history="1">
        <w:r>
          <w:rPr>
            <w:rStyle w:val="Hyperlink"/>
            <w:rFonts w:ascii="Arial" w:hAnsi="Arial" w:cs="Arial"/>
            <w:sz w:val="22"/>
            <w:szCs w:val="22"/>
          </w:rPr>
          <w:t>5 - Demonstração do fluxo de caixa</w:t>
        </w:r>
      </w:hyperlink>
    </w:p>
    <w:p>
      <w:pPr>
        <w:jc w:val="both"/>
        <w:rPr>
          <w:rFonts w:ascii="Arial" w:hAnsi="Arial" w:cs="Arial"/>
          <w:sz w:val="22"/>
          <w:szCs w:val="22"/>
        </w:rPr>
      </w:pPr>
    </w:p>
    <w:p>
      <w:pPr>
        <w:jc w:val="both"/>
        <w:rPr>
          <w:rFonts w:ascii="Arial" w:hAnsi="Arial" w:cs="Arial"/>
          <w:sz w:val="22"/>
          <w:szCs w:val="22"/>
        </w:rPr>
      </w:pPr>
      <w:hyperlink w:anchor="_NOTAS_EXPLICATIVAS_ÀS" w:history="1">
        <w:r>
          <w:rPr>
            <w:rStyle w:val="Hyperlink"/>
            <w:rFonts w:ascii="Arial" w:hAnsi="Arial" w:cs="Arial"/>
            <w:sz w:val="22"/>
            <w:szCs w:val="22"/>
          </w:rPr>
          <w:t>Notas explicativas</w:t>
        </w:r>
      </w:hyperlink>
      <w:r>
        <w:rPr>
          <w:rStyle w:val="Hyperlink"/>
          <w:rFonts w:ascii="Arial" w:hAnsi="Arial" w:cs="Arial"/>
          <w:sz w:val="22"/>
          <w:szCs w:val="22"/>
        </w:rPr>
        <w:t xml:space="preserve"> às demonstrações contábeis intermediárias</w:t>
      </w:r>
    </w:p>
    <w:p>
      <w:pPr>
        <w:jc w:val="both"/>
        <w:rPr>
          <w:rFonts w:ascii="Arial" w:hAnsi="Arial" w:cs="Arial"/>
          <w:sz w:val="22"/>
          <w:szCs w:val="22"/>
        </w:rPr>
      </w:pPr>
    </w:p>
    <w:p>
      <w:pPr>
        <w:jc w:val="both"/>
        <w:rPr>
          <w:rStyle w:val="Hyperlink"/>
          <w:rFonts w:ascii="Arial" w:hAnsi="Arial" w:cs="Arial"/>
          <w:sz w:val="22"/>
        </w:rPr>
      </w:pPr>
      <w:r>
        <w:rPr>
          <w:rStyle w:val="Hyperlink"/>
          <w:rFonts w:ascii="Arial" w:hAnsi="Arial" w:cs="Arial"/>
          <w:sz w:val="22"/>
        </w:rPr>
        <w:t>Relatório dos auditores independentes sobre a revisão de informações trimestrais - ITR</w:t>
      </w:r>
    </w:p>
    <w:p>
      <w:pPr>
        <w:jc w:val="both"/>
        <w:rPr>
          <w:rFonts w:ascii="Arial" w:hAnsi="Arial" w:cs="Arial"/>
          <w:sz w:val="22"/>
          <w:szCs w:val="22"/>
        </w:rPr>
      </w:pPr>
    </w:p>
    <w:p>
      <w:pPr>
        <w:jc w:val="both"/>
        <w:rPr>
          <w:rFonts w:ascii="Arial" w:hAnsi="Arial" w:cs="Arial"/>
          <w:b/>
          <w:szCs w:val="24"/>
        </w:rPr>
      </w:pPr>
    </w:p>
    <w:p>
      <w:pPr>
        <w:jc w:val="both"/>
        <w:rPr>
          <w:rFonts w:ascii="Arial" w:hAnsi="Arial" w:cs="Arial"/>
          <w:b/>
          <w:szCs w:val="24"/>
        </w:rPr>
        <w:sectPr>
          <w:headerReference w:type="default" r:id="rId12"/>
          <w:footerReference w:type="default" r:id="rId13"/>
          <w:footnotePr>
            <w:pos w:val="beneathText"/>
          </w:footnotePr>
          <w:pgSz w:w="11905" w:h="16837"/>
          <w:pgMar w:top="2268" w:right="1134" w:bottom="1134" w:left="1134" w:header="720" w:footer="720" w:gutter="0"/>
          <w:pgNumType w:start="2"/>
          <w:cols w:space="720"/>
          <w:docGrid w:linePitch="360"/>
        </w:sectPr>
      </w:pPr>
    </w:p>
    <w:p>
      <w:pPr>
        <w:pStyle w:val="Ttulo4"/>
        <w:jc w:val="both"/>
        <w:rPr>
          <w:sz w:val="24"/>
        </w:rPr>
      </w:pPr>
    </w:p>
    <w:tbl>
      <w:tblPr>
        <w:tblW w:w="14322" w:type="dxa"/>
        <w:jc w:val="center"/>
        <w:tblLayout w:type="fixed"/>
        <w:tblCellMar>
          <w:left w:w="28" w:type="dxa"/>
          <w:right w:w="28" w:type="dxa"/>
        </w:tblCellMar>
        <w:tblLook w:val="0000" w:firstRow="0" w:lastRow="0" w:firstColumn="0" w:lastColumn="0" w:noHBand="0" w:noVBand="0"/>
      </w:tblPr>
      <w:tblGrid>
        <w:gridCol w:w="4505"/>
        <w:gridCol w:w="447"/>
        <w:gridCol w:w="125"/>
        <w:gridCol w:w="20"/>
        <w:gridCol w:w="993"/>
        <w:gridCol w:w="115"/>
        <w:gridCol w:w="991"/>
        <w:gridCol w:w="20"/>
        <w:gridCol w:w="162"/>
        <w:gridCol w:w="20"/>
        <w:gridCol w:w="2662"/>
        <w:gridCol w:w="377"/>
        <w:gridCol w:w="22"/>
        <w:gridCol w:w="464"/>
        <w:gridCol w:w="22"/>
        <w:gridCol w:w="105"/>
        <w:gridCol w:w="1470"/>
        <w:gridCol w:w="171"/>
        <w:gridCol w:w="22"/>
        <w:gridCol w:w="1609"/>
      </w:tblGrid>
      <w:tr>
        <w:trPr>
          <w:trHeight w:val="20"/>
          <w:jc w:val="center"/>
        </w:trPr>
        <w:tc>
          <w:tcPr>
            <w:tcW w:w="14322" w:type="dxa"/>
            <w:gridSpan w:val="20"/>
            <w:tcBorders>
              <w:top w:val="single" w:sz="4" w:space="0" w:color="auto"/>
              <w:left w:val="single" w:sz="4" w:space="0" w:color="auto"/>
              <w:bottom w:val="nil"/>
              <w:right w:val="single" w:sz="4" w:space="0" w:color="auto"/>
            </w:tcBorders>
          </w:tcPr>
          <w:p>
            <w:pPr>
              <w:pStyle w:val="Ttulo1"/>
              <w:rPr>
                <w:rFonts w:cs="Arial"/>
              </w:rPr>
            </w:pPr>
            <w:bookmarkStart w:id="0" w:name="_BALANÇO_PATRIMONIAL"/>
            <w:bookmarkStart w:id="1" w:name="DDE_LINK2"/>
            <w:bookmarkEnd w:id="0"/>
            <w:r>
              <w:rPr>
                <w:rFonts w:cs="Arial"/>
              </w:rPr>
              <w:t>BALANÇO PATRIMONIAL</w:t>
            </w:r>
            <w:bookmarkEnd w:id="1"/>
            <w:r>
              <w:rPr>
                <w:rFonts w:cs="Arial"/>
              </w:rPr>
              <w:t xml:space="preserve"> EM 30 DE SETEMBRO DE 2018 E 31 DE DEZEMBRO DE 2017</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(Em milhares de reais)</w:t>
            </w:r>
          </w:p>
        </w:tc>
        <w:tc>
          <w:tcPr>
            <w:tcW w:w="447" w:type="dxa"/>
            <w:tcBorders>
              <w:top w:val="nil"/>
              <w:left w:val="nil"/>
              <w:right w:val="nil"/>
            </w:tcBorders>
          </w:tcPr>
          <w:p>
            <w:pPr>
              <w:jc w:val="both"/>
              <w:rPr>
                <w:rFonts w:ascii="Arial" w:hAnsi="Arial" w:cs="Arial"/>
                <w:bCs/>
                <w:color w:val="000000"/>
                <w:sz w:val="18"/>
                <w:szCs w:val="18"/>
              </w:rPr>
            </w:pPr>
          </w:p>
        </w:tc>
        <w:tc>
          <w:tcPr>
            <w:tcW w:w="125" w:type="dxa"/>
            <w:tcBorders>
              <w:top w:val="nil"/>
              <w:left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top w:val="nil"/>
              <w:left w:val="nil"/>
              <w:right w:val="nil"/>
            </w:tcBorders>
          </w:tcPr>
          <w:p>
            <w:pPr>
              <w:jc w:val="both"/>
              <w:rPr>
                <w:rFonts w:ascii="Arial" w:hAnsi="Arial" w:cs="Arial"/>
                <w:bCs/>
                <w:color w:val="000000"/>
                <w:sz w:val="18"/>
                <w:szCs w:val="18"/>
              </w:rPr>
            </w:pPr>
          </w:p>
        </w:tc>
        <w:tc>
          <w:tcPr>
            <w:tcW w:w="105" w:type="dxa"/>
            <w:tcBorders>
              <w:top w:val="nil"/>
              <w:left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b/>
                <w:bCs/>
                <w:color w:val="000000"/>
                <w:sz w:val="18"/>
                <w:szCs w:val="18"/>
              </w:rPr>
            </w:pPr>
            <w:r>
              <w:rPr>
                <w:rFonts w:ascii="Arial" w:hAnsi="Arial" w:cs="Arial"/>
                <w:b/>
                <w:bCs/>
                <w:color w:val="000000"/>
                <w:sz w:val="18"/>
                <w:szCs w:val="18"/>
              </w:rPr>
              <w:t xml:space="preserve">                                                                                   </w:t>
            </w:r>
          </w:p>
        </w:tc>
        <w:tc>
          <w:tcPr>
            <w:tcW w:w="447" w:type="dxa"/>
            <w:tcBorders>
              <w:top w:val="nil"/>
              <w:left w:val="nil"/>
              <w:right w:val="nil"/>
            </w:tcBorders>
          </w:tcPr>
          <w:p>
            <w:pPr>
              <w:ind w:right="-33"/>
              <w:jc w:val="center"/>
              <w:rPr>
                <w:rFonts w:ascii="Arial" w:hAnsi="Arial" w:cs="Arial"/>
                <w:b/>
                <w:bCs/>
                <w:color w:val="000000"/>
                <w:sz w:val="18"/>
                <w:szCs w:val="18"/>
              </w:rPr>
            </w:pPr>
            <w:r>
              <w:rPr>
                <w:rFonts w:ascii="Arial" w:hAnsi="Arial" w:cs="Arial"/>
                <w:b/>
                <w:bCs/>
                <w:color w:val="000000"/>
                <w:sz w:val="18"/>
                <w:szCs w:val="18"/>
              </w:rPr>
              <w:t>Nota</w:t>
            </w:r>
          </w:p>
        </w:tc>
        <w:tc>
          <w:tcPr>
            <w:tcW w:w="125" w:type="dxa"/>
            <w:tcBorders>
              <w:top w:val="nil"/>
              <w:left w:val="nil"/>
              <w:right w:val="nil"/>
            </w:tcBorders>
          </w:tcPr>
          <w:p>
            <w:pPr>
              <w:jc w:val="right"/>
              <w:rPr>
                <w:rFonts w:ascii="Arial" w:hAnsi="Arial" w:cs="Arial"/>
                <w:b/>
                <w:bCs/>
                <w:color w:val="000000"/>
                <w:sz w:val="18"/>
                <w:szCs w:val="18"/>
              </w:rPr>
            </w:pPr>
          </w:p>
        </w:tc>
        <w:tc>
          <w:tcPr>
            <w:tcW w:w="1013" w:type="dxa"/>
            <w:gridSpan w:val="2"/>
            <w:tcBorders>
              <w:top w:val="nil"/>
              <w:left w:val="nil"/>
              <w:bottom w:val="single" w:sz="2" w:space="0" w:color="000000"/>
              <w:right w:val="nil"/>
            </w:tcBorders>
            <w:vAlign w:val="center"/>
          </w:tcPr>
          <w:p>
            <w:pPr>
              <w:rPr>
                <w:rFonts w:ascii="Arial" w:hAnsi="Arial" w:cs="Arial"/>
                <w:b/>
                <w:bCs/>
                <w:color w:val="000000"/>
                <w:sz w:val="18"/>
                <w:szCs w:val="18"/>
              </w:rPr>
            </w:pPr>
            <w:r>
              <w:rPr>
                <w:rFonts w:ascii="Arial" w:hAnsi="Arial" w:cs="Arial"/>
                <w:b/>
                <w:bCs/>
                <w:color w:val="000000"/>
                <w:sz w:val="18"/>
                <w:szCs w:val="18"/>
              </w:rPr>
              <w:t>30.09.2018</w:t>
            </w:r>
          </w:p>
        </w:tc>
        <w:tc>
          <w:tcPr>
            <w:tcW w:w="115" w:type="dxa"/>
            <w:tcBorders>
              <w:top w:val="nil"/>
              <w:left w:val="nil"/>
              <w:right w:val="nil"/>
            </w:tcBorders>
          </w:tcPr>
          <w:p>
            <w:pPr>
              <w:jc w:val="right"/>
              <w:rPr>
                <w:rFonts w:ascii="Arial" w:hAnsi="Arial" w:cs="Arial"/>
                <w:b/>
                <w:bCs/>
                <w:color w:val="000000"/>
                <w:sz w:val="18"/>
                <w:szCs w:val="18"/>
              </w:rPr>
            </w:pPr>
          </w:p>
        </w:tc>
        <w:tc>
          <w:tcPr>
            <w:tcW w:w="1011" w:type="dxa"/>
            <w:gridSpan w:val="2"/>
            <w:tcBorders>
              <w:top w:val="nil"/>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31.12.2017</w:t>
            </w:r>
          </w:p>
        </w:tc>
        <w:tc>
          <w:tcPr>
            <w:tcW w:w="182" w:type="dxa"/>
            <w:gridSpan w:val="2"/>
            <w:tcBorders>
              <w:top w:val="nil"/>
              <w:left w:val="nil"/>
              <w:bottom w:val="nil"/>
              <w:right w:val="nil"/>
            </w:tcBorders>
          </w:tcPr>
          <w:p>
            <w:pPr>
              <w:keepNext/>
              <w:tabs>
                <w:tab w:val="left" w:pos="11350"/>
              </w:tabs>
              <w:spacing w:line="200" w:lineRule="atLeast"/>
              <w:ind w:left="435"/>
              <w:jc w:val="both"/>
              <w:outlineLvl w:val="1"/>
              <w:rPr>
                <w:rFonts w:ascii="Arial" w:hAnsi="Arial" w:cs="Arial"/>
                <w:b/>
                <w:color w:val="000000"/>
                <w:sz w:val="18"/>
                <w:szCs w:val="18"/>
              </w:rPr>
            </w:pPr>
          </w:p>
        </w:tc>
        <w:tc>
          <w:tcPr>
            <w:tcW w:w="3061" w:type="dxa"/>
            <w:gridSpan w:val="3"/>
            <w:tcBorders>
              <w:top w:val="nil"/>
              <w:left w:val="nil"/>
              <w:bottom w:val="nil"/>
              <w:right w:val="nil"/>
            </w:tcBorders>
            <w:vAlign w:val="center"/>
          </w:tcPr>
          <w:p>
            <w:pPr>
              <w:keepNext/>
              <w:tabs>
                <w:tab w:val="left" w:pos="11350"/>
              </w:tabs>
              <w:spacing w:line="200" w:lineRule="atLeast"/>
              <w:ind w:left="435"/>
              <w:jc w:val="both"/>
              <w:outlineLvl w:val="1"/>
              <w:rPr>
                <w:rFonts w:ascii="Arial" w:hAnsi="Arial" w:cs="Arial"/>
                <w:b/>
                <w:color w:val="000000"/>
                <w:sz w:val="18"/>
                <w:szCs w:val="18"/>
              </w:rPr>
            </w:pPr>
            <w:r>
              <w:rPr>
                <w:rFonts w:ascii="Arial" w:hAnsi="Arial" w:cs="Arial"/>
                <w:b/>
                <w:color w:val="000000"/>
                <w:sz w:val="18"/>
                <w:szCs w:val="18"/>
              </w:rPr>
              <w:t xml:space="preserve">                                                                                      </w:t>
            </w:r>
          </w:p>
        </w:tc>
        <w:tc>
          <w:tcPr>
            <w:tcW w:w="486" w:type="dxa"/>
            <w:gridSpan w:val="2"/>
            <w:tcBorders>
              <w:top w:val="nil"/>
              <w:left w:val="nil"/>
              <w:right w:val="nil"/>
            </w:tcBorders>
          </w:tcPr>
          <w:p>
            <w:pPr>
              <w:jc w:val="center"/>
              <w:rPr>
                <w:rFonts w:ascii="Arial" w:hAnsi="Arial" w:cs="Arial"/>
                <w:b/>
                <w:bCs/>
                <w:color w:val="000000"/>
                <w:sz w:val="18"/>
                <w:szCs w:val="18"/>
              </w:rPr>
            </w:pPr>
            <w:r>
              <w:rPr>
                <w:rFonts w:ascii="Arial" w:hAnsi="Arial" w:cs="Arial"/>
                <w:b/>
                <w:bCs/>
                <w:color w:val="000000"/>
                <w:sz w:val="18"/>
                <w:szCs w:val="18"/>
              </w:rPr>
              <w:t>Nota</w:t>
            </w:r>
          </w:p>
        </w:tc>
        <w:tc>
          <w:tcPr>
            <w:tcW w:w="105" w:type="dxa"/>
            <w:tcBorders>
              <w:top w:val="nil"/>
              <w:left w:val="nil"/>
              <w:right w:val="nil"/>
            </w:tcBorders>
          </w:tcPr>
          <w:p>
            <w:pPr>
              <w:jc w:val="right"/>
              <w:rPr>
                <w:rFonts w:ascii="Arial" w:hAnsi="Arial" w:cs="Arial"/>
                <w:b/>
                <w:bCs/>
                <w:color w:val="000000"/>
                <w:sz w:val="18"/>
                <w:szCs w:val="18"/>
              </w:rPr>
            </w:pPr>
          </w:p>
        </w:tc>
        <w:tc>
          <w:tcPr>
            <w:tcW w:w="1470" w:type="dxa"/>
            <w:tcBorders>
              <w:top w:val="nil"/>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30.09.2018</w:t>
            </w:r>
          </w:p>
        </w:tc>
        <w:tc>
          <w:tcPr>
            <w:tcW w:w="171" w:type="dxa"/>
            <w:tcBorders>
              <w:top w:val="nil"/>
              <w:left w:val="nil"/>
              <w:right w:val="nil"/>
            </w:tcBorders>
          </w:tcPr>
          <w:p>
            <w:pPr>
              <w:jc w:val="center"/>
              <w:rPr>
                <w:rFonts w:ascii="Arial" w:hAnsi="Arial" w:cs="Arial"/>
                <w:b/>
                <w:bCs/>
                <w:color w:val="000000"/>
                <w:sz w:val="18"/>
                <w:szCs w:val="18"/>
              </w:rPr>
            </w:pPr>
          </w:p>
        </w:tc>
        <w:tc>
          <w:tcPr>
            <w:tcW w:w="1631" w:type="dxa"/>
            <w:gridSpan w:val="2"/>
            <w:tcBorders>
              <w:top w:val="nil"/>
              <w:left w:val="nil"/>
              <w:bottom w:val="single" w:sz="2" w:space="0" w:color="000000"/>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31.12.2017</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ATIVO</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PASSIVO</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Circulante</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Circulante</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tabs>
                <w:tab w:val="left" w:pos="158"/>
                <w:tab w:val="left" w:pos="771"/>
              </w:tabs>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tabs>
                <w:tab w:val="left" w:pos="158"/>
                <w:tab w:val="left" w:pos="771"/>
              </w:tabs>
              <w:jc w:val="both"/>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Caixa e equivalentes de caixa</w:t>
            </w:r>
          </w:p>
        </w:tc>
        <w:tc>
          <w:tcPr>
            <w:tcW w:w="447" w:type="dxa"/>
            <w:tcBorders>
              <w:top w:val="nil"/>
              <w:left w:val="nil"/>
              <w:bottom w:val="nil"/>
              <w:right w:val="nil"/>
            </w:tcBorders>
          </w:tcPr>
          <w:p>
            <w:pPr>
              <w:jc w:val="center"/>
              <w:rPr>
                <w:rFonts w:ascii="Arial" w:hAnsi="Arial" w:cs="Arial"/>
                <w:bCs/>
                <w:color w:val="000000"/>
                <w:sz w:val="18"/>
                <w:szCs w:val="18"/>
              </w:rPr>
            </w:pPr>
            <w:hyperlink w:anchor="_4.__CAIXA" w:history="1">
              <w:r>
                <w:rPr>
                  <w:rStyle w:val="Hyperlink"/>
                  <w:rFonts w:ascii="Arial" w:hAnsi="Arial" w:cs="Arial"/>
                  <w:bCs/>
                  <w:sz w:val="18"/>
                  <w:szCs w:val="18"/>
                </w:rPr>
                <w:t>4</w:t>
              </w:r>
            </w:hyperlink>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6.817</w:t>
            </w: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5.612</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Fornecedores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10.669</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9.848</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Clientes</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5.__CLIENTES" w:history="1">
              <w:r>
                <w:rPr>
                  <w:rStyle w:val="Hyperlink"/>
                  <w:rFonts w:ascii="Arial" w:hAnsi="Arial" w:cs="Arial"/>
                  <w:bCs/>
                  <w:sz w:val="18"/>
                  <w:szCs w:val="18"/>
                </w:rPr>
                <w:t>5</w:t>
              </w:r>
            </w:hyperlink>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25.379</w:t>
            </w: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22.404</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Férias e encargos a pagar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16._FÉRIAS_E" w:history="1">
              <w:r>
                <w:rPr>
                  <w:rStyle w:val="Hyperlink"/>
                  <w:rFonts w:ascii="Arial" w:hAnsi="Arial" w:cs="Arial"/>
                  <w:bCs/>
                  <w:sz w:val="18"/>
                  <w:szCs w:val="18"/>
                </w:rPr>
                <w:t>16</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22.099</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17.133</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Impostos a recuperar / compensar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6._IMPOSTOS_A" w:history="1">
              <w:r>
                <w:rPr>
                  <w:rStyle w:val="Hyperlink"/>
                  <w:rFonts w:ascii="Arial" w:hAnsi="Arial" w:cs="Arial"/>
                  <w:bCs/>
                  <w:sz w:val="18"/>
                  <w:szCs w:val="18"/>
                </w:rPr>
                <w:t>6</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54</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Contribuições sociais a recolher   </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7._CONTRIBUIÇÕES_SOCIAIS" w:history="1">
              <w:r>
                <w:rPr>
                  <w:rStyle w:val="Hyperlink"/>
                  <w:rFonts w:ascii="Arial" w:hAnsi="Arial" w:cs="Arial"/>
                  <w:bCs/>
                  <w:sz w:val="18"/>
                  <w:szCs w:val="18"/>
                </w:rPr>
                <w:t>17</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2.977</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1.414</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Estoques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7._ESTOQUES" w:history="1">
              <w:r>
                <w:rPr>
                  <w:rStyle w:val="Hyperlink"/>
                  <w:rFonts w:ascii="Arial" w:hAnsi="Arial" w:cs="Arial"/>
                  <w:bCs/>
                  <w:sz w:val="18"/>
                  <w:szCs w:val="18"/>
                </w:rPr>
                <w:t>7</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972</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860</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Obrigações fiscais a recolher</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8._OBRIGAÇÕES_FISCAIS" w:history="1">
              <w:r>
                <w:rPr>
                  <w:rStyle w:val="Hyperlink"/>
                  <w:rFonts w:ascii="Arial" w:hAnsi="Arial" w:cs="Arial"/>
                  <w:bCs/>
                  <w:sz w:val="18"/>
                  <w:szCs w:val="18"/>
                </w:rPr>
                <w:t>18</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13.346</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9.882</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8._OUTROS_VALORES" w:history="1">
              <w:r>
                <w:rPr>
                  <w:rStyle w:val="Hyperlink"/>
                  <w:rFonts w:ascii="Arial" w:hAnsi="Arial" w:cs="Arial"/>
                  <w:bCs/>
                  <w:sz w:val="18"/>
                  <w:szCs w:val="18"/>
                </w:rPr>
                <w:t>8</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1.262</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868</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Encargos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9._ENCARGOS_A" w:history="1">
              <w:r>
                <w:rPr>
                  <w:rStyle w:val="Hyperlink"/>
                  <w:rFonts w:ascii="Arial" w:hAnsi="Arial" w:cs="Arial"/>
                  <w:bCs/>
                  <w:sz w:val="18"/>
                  <w:szCs w:val="18"/>
                </w:rPr>
                <w:t>19</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3.303</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353</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Despesas antecipadas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9._DESPESAS_ANTECIPADAS" w:history="1">
              <w:r>
                <w:rPr>
                  <w:rStyle w:val="Hyperlink"/>
                  <w:rFonts w:ascii="Arial" w:hAnsi="Arial" w:cs="Arial"/>
                  <w:bCs/>
                  <w:sz w:val="18"/>
                  <w:szCs w:val="18"/>
                </w:rPr>
                <w:t>9</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6.373</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1.092</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Contas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0._CONTAS_A" w:history="1">
              <w:r>
                <w:rPr>
                  <w:rStyle w:val="Hyperlink"/>
                  <w:rFonts w:ascii="Arial" w:hAnsi="Arial" w:cs="Arial"/>
                  <w:bCs/>
                  <w:sz w:val="18"/>
                  <w:szCs w:val="18"/>
                </w:rPr>
                <w:t>20</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14.400</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11.879</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
                <w:bCs/>
                <w:color w:val="000000"/>
                <w:sz w:val="18"/>
                <w:szCs w:val="18"/>
              </w:rPr>
              <w:t>Total do ativo circulante</w:t>
            </w:r>
          </w:p>
        </w:tc>
        <w:tc>
          <w:tcPr>
            <w:tcW w:w="447" w:type="dxa"/>
            <w:tcBorders>
              <w:top w:val="nil"/>
              <w:left w:val="nil"/>
              <w:bottom w:val="nil"/>
              <w:right w:val="nil"/>
            </w:tcBorders>
          </w:tcPr>
          <w:p>
            <w:pPr>
              <w:tabs>
                <w:tab w:val="right" w:pos="2108"/>
              </w:tabs>
              <w:jc w:val="center"/>
            </w:pPr>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40.857</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30.836</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Empréstimos e financiamentos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pPr>
            <w:hyperlink w:anchor="_21._EMPRÉSTIMOS_A" w:history="1">
              <w:r>
                <w:rPr>
                  <w:rStyle w:val="Hyperlink"/>
                  <w:rFonts w:ascii="Arial" w:hAnsi="Arial" w:cs="Arial"/>
                  <w:bCs/>
                  <w:sz w:val="18"/>
                  <w:szCs w:val="18"/>
                </w:rPr>
                <w:t>21</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7.089</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r>
      <w:tr>
        <w:trPr>
          <w:trHeight w:val="20"/>
          <w:jc w:val="center"/>
        </w:trPr>
        <w:tc>
          <w:tcPr>
            <w:tcW w:w="4505" w:type="dxa"/>
            <w:tcBorders>
              <w:top w:val="nil"/>
              <w:left w:val="single" w:sz="4" w:space="0" w:color="auto"/>
              <w:right w:val="nil"/>
            </w:tcBorders>
            <w:vAlign w:val="center"/>
          </w:tcPr>
          <w:p>
            <w:pPr>
              <w:rPr>
                <w:rFonts w:ascii="Arial" w:hAnsi="Arial" w:cs="Arial"/>
                <w:b/>
                <w:bCs/>
                <w:color w:val="000000"/>
                <w:sz w:val="18"/>
                <w:szCs w:val="18"/>
              </w:rPr>
            </w:pPr>
          </w:p>
        </w:tc>
        <w:tc>
          <w:tcPr>
            <w:tcW w:w="447" w:type="dxa"/>
            <w:tcBorders>
              <w:left w:val="nil"/>
              <w:right w:val="nil"/>
            </w:tcBorders>
          </w:tcPr>
          <w:p>
            <w:pPr>
              <w:jc w:val="center"/>
              <w:rPr>
                <w:rFonts w:ascii="Arial" w:hAnsi="Arial" w:cs="Arial"/>
                <w:b/>
                <w:bCs/>
                <w:color w:val="000000"/>
                <w:sz w:val="18"/>
                <w:szCs w:val="18"/>
              </w:rPr>
            </w:pP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left w:val="nil"/>
              <w:right w:val="nil"/>
            </w:tcBorders>
            <w:vAlign w:val="center"/>
          </w:tcPr>
          <w:p>
            <w:pPr>
              <w:jc w:val="right"/>
              <w:rPr>
                <w:rFonts w:ascii="Arial" w:hAnsi="Arial" w:cs="Arial"/>
                <w:b/>
                <w:bCs/>
                <w:color w:val="000000"/>
                <w:sz w:val="18"/>
                <w:szCs w:val="18"/>
              </w:rPr>
            </w:pP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 circulante</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73.883</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50.509</w:t>
            </w:r>
          </w:p>
        </w:tc>
      </w:tr>
      <w:tr>
        <w:trPr>
          <w:trHeight w:val="20"/>
          <w:jc w:val="center"/>
        </w:trPr>
        <w:tc>
          <w:tcPr>
            <w:tcW w:w="4505" w:type="dxa"/>
            <w:tcBorders>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left w:val="nil"/>
              <w:bottom w:val="nil"/>
              <w:right w:val="nil"/>
            </w:tcBorders>
          </w:tcPr>
          <w:p>
            <w:pPr>
              <w:jc w:val="right"/>
              <w:rPr>
                <w:rFonts w:ascii="Arial" w:hAnsi="Arial" w:cs="Arial"/>
                <w:bCs/>
                <w:color w:val="000000"/>
                <w:sz w:val="18"/>
                <w:szCs w:val="18"/>
              </w:rPr>
            </w:pPr>
          </w:p>
        </w:tc>
        <w:tc>
          <w:tcPr>
            <w:tcW w:w="1013" w:type="dxa"/>
            <w:gridSpan w:val="2"/>
            <w:tcBorders>
              <w:left w:val="nil"/>
              <w:bottom w:val="nil"/>
              <w:right w:val="nil"/>
            </w:tcBorders>
            <w:vAlign w:val="center"/>
          </w:tcPr>
          <w:p>
            <w:pPr>
              <w:jc w:val="right"/>
              <w:rPr>
                <w:rFonts w:ascii="Arial" w:hAnsi="Arial" w:cs="Arial"/>
                <w:bCs/>
                <w:color w:val="000000"/>
                <w:sz w:val="18"/>
                <w:szCs w:val="18"/>
              </w:rPr>
            </w:pPr>
          </w:p>
        </w:tc>
        <w:tc>
          <w:tcPr>
            <w:tcW w:w="115" w:type="dxa"/>
            <w:tcBorders>
              <w:left w:val="nil"/>
              <w:bottom w:val="nil"/>
              <w:right w:val="nil"/>
            </w:tcBorders>
          </w:tcPr>
          <w:p>
            <w:pPr>
              <w:jc w:val="right"/>
              <w:rPr>
                <w:rFonts w:ascii="Arial" w:hAnsi="Arial" w:cs="Arial"/>
                <w:bCs/>
                <w:color w:val="000000"/>
                <w:sz w:val="18"/>
                <w:szCs w:val="18"/>
              </w:rPr>
            </w:pPr>
          </w:p>
        </w:tc>
        <w:tc>
          <w:tcPr>
            <w:tcW w:w="1011" w:type="dxa"/>
            <w:gridSpan w:val="2"/>
            <w:tcBorders>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left w:val="nil"/>
              <w:bottom w:val="nil"/>
              <w:right w:val="nil"/>
            </w:tcBorders>
          </w:tcPr>
          <w:p>
            <w:pPr>
              <w:jc w:val="center"/>
              <w:rPr>
                <w:rFonts w:ascii="Arial" w:hAnsi="Arial" w:cs="Arial"/>
                <w:bCs/>
                <w:color w:val="000000"/>
                <w:sz w:val="18"/>
                <w:szCs w:val="18"/>
              </w:rPr>
            </w:pPr>
          </w:p>
        </w:tc>
        <w:tc>
          <w:tcPr>
            <w:tcW w:w="105" w:type="dxa"/>
            <w:tcBorders>
              <w:left w:val="nil"/>
              <w:bottom w:val="nil"/>
              <w:right w:val="nil"/>
            </w:tcBorders>
          </w:tcPr>
          <w:p>
            <w:pPr>
              <w:jc w:val="right"/>
              <w:rPr>
                <w:rFonts w:ascii="Arial" w:hAnsi="Arial" w:cs="Arial"/>
                <w:bCs/>
                <w:color w:val="000000"/>
                <w:sz w:val="18"/>
                <w:szCs w:val="18"/>
              </w:rPr>
            </w:pPr>
          </w:p>
        </w:tc>
        <w:tc>
          <w:tcPr>
            <w:tcW w:w="1470" w:type="dxa"/>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71" w:type="dxa"/>
            <w:tcBorders>
              <w:left w:val="nil"/>
              <w:bottom w:val="nil"/>
              <w:right w:val="nil"/>
            </w:tcBorders>
          </w:tcPr>
          <w:p>
            <w:pPr>
              <w:jc w:val="right"/>
              <w:rPr>
                <w:rFonts w:ascii="Arial" w:hAnsi="Arial" w:cs="Arial"/>
                <w:bCs/>
                <w:color w:val="000000"/>
                <w:sz w:val="18"/>
                <w:szCs w:val="18"/>
              </w:rPr>
            </w:pPr>
          </w:p>
        </w:tc>
        <w:tc>
          <w:tcPr>
            <w:tcW w:w="1631" w:type="dxa"/>
            <w:gridSpan w:val="2"/>
            <w:tcBorders>
              <w:top w:val="single" w:sz="4" w:space="0" w:color="auto"/>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 xml:space="preserve">Não circulante </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Não circulante</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Realizável a longo prazo</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Adiantamento p/ futuro aumento</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Depósitos judiciais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0._DEPÓSITOS_JUDICIAIS" w:history="1">
              <w:r>
                <w:rPr>
                  <w:rStyle w:val="Hyperlink"/>
                  <w:rFonts w:ascii="Arial" w:hAnsi="Arial" w:cs="Arial"/>
                  <w:bCs/>
                  <w:sz w:val="18"/>
                  <w:szCs w:val="18"/>
                </w:rPr>
                <w:t>10</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33.225</w:t>
            </w:r>
          </w:p>
        </w:tc>
        <w:tc>
          <w:tcPr>
            <w:tcW w:w="115" w:type="dxa"/>
            <w:tcBorders>
              <w:top w:val="nil"/>
              <w:left w:val="nil"/>
              <w:bottom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27.815</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proofErr w:type="gramStart"/>
            <w:r>
              <w:rPr>
                <w:rFonts w:ascii="Arial" w:hAnsi="Arial" w:cs="Arial"/>
                <w:bCs/>
                <w:color w:val="000000"/>
                <w:sz w:val="18"/>
                <w:szCs w:val="18"/>
              </w:rPr>
              <w:t>de</w:t>
            </w:r>
            <w:proofErr w:type="gramEnd"/>
            <w:r>
              <w:rPr>
                <w:rFonts w:ascii="Arial" w:hAnsi="Arial" w:cs="Arial"/>
                <w:bCs/>
                <w:color w:val="000000"/>
                <w:sz w:val="18"/>
                <w:szCs w:val="18"/>
              </w:rPr>
              <w:t xml:space="preserve"> capital</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1.342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1.286</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Causas judiciais trabalhistas</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1._CAUSAS_JUDICIAIS" w:history="1">
              <w:r>
                <w:rPr>
                  <w:rStyle w:val="Hyperlink"/>
                  <w:rFonts w:ascii="Arial" w:hAnsi="Arial" w:cs="Arial"/>
                  <w:bCs/>
                  <w:sz w:val="18"/>
                  <w:szCs w:val="18"/>
                </w:rPr>
                <w:t>11</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13.888</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11.884</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Obrigações fiscais a recolher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9._OBRIGAÇÕES_FISCAIS" w:history="1">
              <w:r>
                <w:rPr>
                  <w:rStyle w:val="Hyperlink"/>
                  <w:rFonts w:ascii="Arial" w:hAnsi="Arial" w:cs="Arial"/>
                  <w:bCs/>
                  <w:sz w:val="18"/>
                  <w:szCs w:val="18"/>
                </w:rPr>
                <w:t>18</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22.796</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18.272</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2._OUTROS_VALORES" w:history="1">
              <w:r>
                <w:rPr>
                  <w:rStyle w:val="Hyperlink"/>
                  <w:rFonts w:ascii="Arial" w:hAnsi="Arial" w:cs="Arial"/>
                  <w:bCs/>
                  <w:sz w:val="18"/>
                  <w:szCs w:val="18"/>
                </w:rPr>
                <w:t>12</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2.051</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2.051</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Provisão para contingências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1._PROVISÃO_PARA" w:history="1">
              <w:r>
                <w:rPr>
                  <w:rStyle w:val="Hyperlink"/>
                  <w:rFonts w:ascii="Arial" w:hAnsi="Arial" w:cs="Arial"/>
                  <w:bCs/>
                  <w:sz w:val="18"/>
                  <w:szCs w:val="18"/>
                </w:rPr>
                <w:t>22</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26.040</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single" w:sz="4" w:space="0" w:color="auto"/>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27.296</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
                <w:bCs/>
                <w:color w:val="000000"/>
                <w:sz w:val="18"/>
                <w:szCs w:val="18"/>
              </w:rPr>
            </w:pPr>
            <w:r>
              <w:rPr>
                <w:rFonts w:ascii="Arial" w:hAnsi="Arial" w:cs="Arial"/>
                <w:b/>
                <w:bCs/>
                <w:color w:val="000000"/>
                <w:sz w:val="18"/>
                <w:szCs w:val="18"/>
              </w:rPr>
              <w:t>Total do realizável a longo prazo</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p>
        </w:tc>
        <w:tc>
          <w:tcPr>
            <w:tcW w:w="125" w:type="dxa"/>
            <w:tcBorders>
              <w:top w:val="nil"/>
              <w:left w:val="nil"/>
              <w:bottom w:val="nil"/>
              <w:right w:val="nil"/>
            </w:tcBorders>
          </w:tcPr>
          <w:p>
            <w:pPr>
              <w:tabs>
                <w:tab w:val="right" w:pos="2108"/>
              </w:tabs>
              <w:jc w:val="right"/>
              <w:rPr>
                <w:rFonts w:ascii="Arial" w:hAnsi="Arial" w:cs="Arial"/>
                <w:b/>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ascii="Arial" w:hAnsi="Arial" w:cs="Arial"/>
                <w:b/>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49.164</w:t>
            </w:r>
          </w:p>
        </w:tc>
        <w:tc>
          <w:tcPr>
            <w:tcW w:w="115" w:type="dxa"/>
            <w:tcBorders>
              <w:left w:val="nil"/>
              <w:right w:val="nil"/>
            </w:tcBorders>
            <w:vAlign w:val="center"/>
          </w:tcPr>
          <w:p>
            <w:pPr>
              <w:jc w:val="right"/>
              <w:rPr>
                <w:rFonts w:ascii="Arial" w:hAnsi="Arial" w:cs="Arial"/>
                <w:b/>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41.750</w:t>
            </w:r>
          </w:p>
        </w:tc>
        <w:tc>
          <w:tcPr>
            <w:tcW w:w="182" w:type="dxa"/>
            <w:gridSpan w:val="2"/>
            <w:tcBorders>
              <w:top w:val="nil"/>
              <w:left w:val="nil"/>
              <w:right w:val="nil"/>
            </w:tcBorders>
          </w:tcPr>
          <w:p>
            <w:pPr>
              <w:tabs>
                <w:tab w:val="right" w:pos="2059"/>
              </w:tabs>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tabs>
                <w:tab w:val="right" w:pos="2059"/>
              </w:tabs>
              <w:rPr>
                <w:rFonts w:ascii="Arial" w:hAnsi="Arial" w:cs="Arial"/>
                <w:b/>
                <w:bCs/>
                <w:color w:val="000000"/>
                <w:sz w:val="18"/>
                <w:szCs w:val="18"/>
              </w:rPr>
            </w:pPr>
            <w:r>
              <w:rPr>
                <w:rFonts w:ascii="Arial" w:hAnsi="Arial" w:cs="Arial"/>
                <w:b/>
                <w:bCs/>
                <w:color w:val="000000"/>
                <w:sz w:val="18"/>
                <w:szCs w:val="18"/>
              </w:rPr>
              <w:t>Total do passivo não circulante</w:t>
            </w:r>
          </w:p>
        </w:tc>
        <w:tc>
          <w:tcPr>
            <w:tcW w:w="508" w:type="dxa"/>
            <w:gridSpan w:val="3"/>
            <w:tcBorders>
              <w:top w:val="nil"/>
              <w:left w:val="nil"/>
              <w:bottom w:val="nil"/>
              <w:right w:val="nil"/>
            </w:tcBorders>
          </w:tcPr>
          <w:p>
            <w:pPr>
              <w:jc w:val="center"/>
              <w:rPr>
                <w:rFonts w:ascii="Arial" w:hAnsi="Arial" w:cs="Arial"/>
                <w:b/>
                <w:bCs/>
                <w:color w:val="000000"/>
                <w:sz w:val="18"/>
                <w:szCs w:val="18"/>
              </w:rPr>
            </w:pPr>
          </w:p>
        </w:tc>
        <w:tc>
          <w:tcPr>
            <w:tcW w:w="105" w:type="dxa"/>
            <w:tcBorders>
              <w:top w:val="nil"/>
              <w:left w:val="nil"/>
              <w:bottom w:val="nil"/>
              <w:right w:val="nil"/>
            </w:tcBorders>
          </w:tcPr>
          <w:p>
            <w:pPr>
              <w:jc w:val="right"/>
              <w:rPr>
                <w:rFonts w:ascii="Arial" w:hAnsi="Arial" w:cs="Arial"/>
                <w:b/>
                <w:bCs/>
                <w:color w:val="000000"/>
                <w:sz w:val="18"/>
                <w:szCs w:val="18"/>
              </w:rPr>
            </w:pPr>
          </w:p>
        </w:tc>
        <w:tc>
          <w:tcPr>
            <w:tcW w:w="1470" w:type="dxa"/>
            <w:tcBorders>
              <w:top w:val="single" w:sz="4" w:space="0" w:color="auto"/>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50.178</w:t>
            </w:r>
          </w:p>
        </w:tc>
        <w:tc>
          <w:tcPr>
            <w:tcW w:w="171" w:type="dxa"/>
            <w:tcBorders>
              <w:top w:val="nil"/>
              <w:left w:val="nil"/>
              <w:bottom w:val="nil"/>
              <w:right w:val="nil"/>
            </w:tcBorders>
          </w:tcPr>
          <w:p>
            <w:pPr>
              <w:jc w:val="right"/>
              <w:rPr>
                <w:rFonts w:ascii="Arial" w:hAnsi="Arial" w:cs="Arial"/>
                <w:b/>
                <w:bCs/>
                <w:color w:val="000000"/>
                <w:sz w:val="18"/>
                <w:szCs w:val="18"/>
              </w:rPr>
            </w:pPr>
          </w:p>
        </w:tc>
        <w:tc>
          <w:tcPr>
            <w:tcW w:w="1631" w:type="dxa"/>
            <w:gridSpan w:val="2"/>
            <w:tcBorders>
              <w:top w:val="single" w:sz="4" w:space="0" w:color="auto"/>
              <w:left w:val="nil"/>
              <w:bottom w:val="sing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46.854</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left w:val="nil"/>
              <w:bottom w:val="nil"/>
              <w:right w:val="nil"/>
            </w:tcBorders>
          </w:tcPr>
          <w:p>
            <w:pPr>
              <w:jc w:val="right"/>
              <w:rPr>
                <w:rFonts w:ascii="Arial" w:hAnsi="Arial" w:cs="Arial"/>
                <w:bCs/>
                <w:color w:val="000000"/>
                <w:sz w:val="18"/>
                <w:szCs w:val="18"/>
              </w:rPr>
            </w:pPr>
          </w:p>
        </w:tc>
        <w:tc>
          <w:tcPr>
            <w:tcW w:w="1013" w:type="dxa"/>
            <w:gridSpan w:val="2"/>
            <w:tcBorders>
              <w:left w:val="nil"/>
              <w:right w:val="nil"/>
            </w:tcBorders>
            <w:vAlign w:val="center"/>
          </w:tcPr>
          <w:p>
            <w:pPr>
              <w:jc w:val="right"/>
              <w:rPr>
                <w:rFonts w:ascii="Arial" w:hAnsi="Arial" w:cs="Arial"/>
                <w:b/>
                <w:bCs/>
                <w:color w:val="000000"/>
                <w:sz w:val="18"/>
                <w:szCs w:val="18"/>
              </w:rPr>
            </w:pPr>
          </w:p>
        </w:tc>
        <w:tc>
          <w:tcPr>
            <w:tcW w:w="115" w:type="dxa"/>
            <w:tcBorders>
              <w:left w:val="nil"/>
              <w:bottom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
                <w:bCs/>
                <w:color w:val="000000"/>
                <w:sz w:val="18"/>
                <w:szCs w:val="18"/>
              </w:rPr>
            </w:pPr>
          </w:p>
        </w:tc>
        <w:tc>
          <w:tcPr>
            <w:tcW w:w="182" w:type="dxa"/>
            <w:gridSpan w:val="2"/>
            <w:tcBorders>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single" w:sz="2" w:space="0" w:color="000000"/>
              <w:left w:val="nil"/>
              <w:right w:val="nil"/>
            </w:tcBorders>
            <w:vAlign w:val="center"/>
          </w:tcPr>
          <w:p>
            <w:pPr>
              <w:jc w:val="right"/>
              <w:rPr>
                <w:rFonts w:ascii="Arial" w:hAnsi="Arial" w:cs="Arial"/>
                <w:b/>
                <w:bCs/>
                <w:color w:val="000000"/>
                <w:sz w:val="18"/>
                <w:szCs w:val="18"/>
              </w:rPr>
            </w:pP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right w:val="single" w:sz="4" w:space="0" w:color="auto"/>
            </w:tcBorders>
            <w:vAlign w:val="center"/>
          </w:tcPr>
          <w:p>
            <w:pPr>
              <w:jc w:val="right"/>
              <w:rPr>
                <w:rFonts w:ascii="Arial" w:hAnsi="Arial" w:cs="Arial"/>
                <w:b/>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Investimentos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3._INVESTIMENTOS" w:history="1">
              <w:r>
                <w:rPr>
                  <w:rStyle w:val="Hyperlink"/>
                  <w:rFonts w:ascii="Arial" w:hAnsi="Arial" w:cs="Arial"/>
                  <w:bCs/>
                  <w:sz w:val="18"/>
                  <w:szCs w:val="18"/>
                </w:rPr>
                <w:t>13</w:t>
              </w:r>
            </w:hyperlink>
          </w:p>
        </w:tc>
        <w:tc>
          <w:tcPr>
            <w:tcW w:w="125" w:type="dxa"/>
            <w:tcBorders>
              <w:top w:val="nil"/>
              <w:left w:val="nil"/>
              <w:bottom w:val="nil"/>
              <w:right w:val="nil"/>
            </w:tcBorders>
          </w:tcPr>
          <w:p>
            <w:pPr>
              <w:tabs>
                <w:tab w:val="right" w:pos="2108"/>
              </w:tabs>
              <w:rPr>
                <w:rFonts w:ascii="Arial" w:hAnsi="Arial" w:cs="Arial"/>
                <w:bCs/>
                <w:color w:val="000000"/>
                <w:sz w:val="18"/>
                <w:szCs w:val="18"/>
              </w:rPr>
            </w:pPr>
          </w:p>
        </w:tc>
        <w:tc>
          <w:tcPr>
            <w:tcW w:w="20" w:type="dxa"/>
            <w:tcBorders>
              <w:left w:val="nil"/>
              <w:bottom w:val="nil"/>
              <w:right w:val="nil"/>
            </w:tcBorders>
            <w:tcMar>
              <w:left w:w="0" w:type="dxa"/>
              <w:right w:w="0" w:type="dxa"/>
            </w:tcMar>
            <w:vAlign w:val="center"/>
          </w:tcPr>
          <w:p>
            <w:pPr>
              <w:tabs>
                <w:tab w:val="right" w:pos="2108"/>
              </w:tabs>
              <w:rPr>
                <w:rFonts w:ascii="Arial" w:hAnsi="Arial" w:cs="Arial"/>
                <w:bCs/>
                <w:color w:val="000000"/>
                <w:sz w:val="18"/>
                <w:szCs w:val="18"/>
              </w:rPr>
            </w:pPr>
            <w:r>
              <w:rPr>
                <w:rFonts w:ascii="Arial" w:hAnsi="Arial" w:cs="Arial"/>
                <w:bCs/>
                <w:color w:val="000000"/>
                <w:sz w:val="18"/>
                <w:szCs w:val="18"/>
              </w:rPr>
              <w:t xml:space="preserve">                      </w:t>
            </w:r>
          </w:p>
        </w:tc>
        <w:tc>
          <w:tcPr>
            <w:tcW w:w="993" w:type="dxa"/>
            <w:tcBorders>
              <w:left w:val="nil"/>
              <w:right w:val="nil"/>
            </w:tcBorders>
          </w:tcPr>
          <w:p>
            <w:pPr>
              <w:jc w:val="right"/>
              <w:rPr>
                <w:rFonts w:ascii="Arial" w:hAnsi="Arial" w:cs="Arial"/>
                <w:bCs/>
                <w:color w:val="000000"/>
                <w:sz w:val="18"/>
                <w:szCs w:val="18"/>
              </w:rPr>
            </w:pPr>
            <w:r>
              <w:rPr>
                <w:rFonts w:ascii="Arial" w:hAnsi="Arial" w:cs="Arial"/>
                <w:bCs/>
                <w:color w:val="000000"/>
                <w:sz w:val="18"/>
                <w:szCs w:val="18"/>
              </w:rPr>
              <w:t>251</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251</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Patrimônio líquido</w:t>
            </w:r>
          </w:p>
        </w:tc>
        <w:tc>
          <w:tcPr>
            <w:tcW w:w="508" w:type="dxa"/>
            <w:gridSpan w:val="3"/>
            <w:tcBorders>
              <w:left w:val="nil"/>
              <w:bottom w:val="nil"/>
              <w:right w:val="nil"/>
            </w:tcBorders>
          </w:tcPr>
          <w:p>
            <w:pPr>
              <w:jc w:val="center"/>
              <w:rPr>
                <w:rFonts w:ascii="Arial" w:hAnsi="Arial" w:cs="Arial"/>
                <w:bCs/>
                <w:color w:val="000000"/>
                <w:sz w:val="18"/>
                <w:szCs w:val="18"/>
              </w:rPr>
            </w:pPr>
          </w:p>
        </w:tc>
        <w:tc>
          <w:tcPr>
            <w:tcW w:w="105" w:type="dxa"/>
            <w:tcBorders>
              <w:left w:val="nil"/>
              <w:bottom w:val="nil"/>
              <w:right w:val="nil"/>
            </w:tcBorders>
          </w:tcPr>
          <w:p>
            <w:pPr>
              <w:jc w:val="right"/>
              <w:rPr>
                <w:rFonts w:ascii="Arial" w:hAnsi="Arial" w:cs="Arial"/>
                <w:bCs/>
                <w:color w:val="000000"/>
                <w:sz w:val="18"/>
                <w:szCs w:val="18"/>
              </w:rPr>
            </w:pPr>
          </w:p>
        </w:tc>
        <w:tc>
          <w:tcPr>
            <w:tcW w:w="1470" w:type="dxa"/>
            <w:tcBorders>
              <w:left w:val="nil"/>
              <w:bottom w:val="nil"/>
              <w:right w:val="nil"/>
            </w:tcBorders>
            <w:vAlign w:val="center"/>
          </w:tcPr>
          <w:p>
            <w:pPr>
              <w:jc w:val="right"/>
              <w:rPr>
                <w:rFonts w:ascii="Arial" w:hAnsi="Arial" w:cs="Arial"/>
                <w:bCs/>
                <w:color w:val="000000"/>
                <w:sz w:val="18"/>
                <w:szCs w:val="18"/>
              </w:rPr>
            </w:pPr>
          </w:p>
        </w:tc>
        <w:tc>
          <w:tcPr>
            <w:tcW w:w="171" w:type="dxa"/>
            <w:tcBorders>
              <w:left w:val="nil"/>
              <w:bottom w:val="nil"/>
              <w:right w:val="nil"/>
            </w:tcBorders>
          </w:tcPr>
          <w:p>
            <w:pPr>
              <w:jc w:val="right"/>
              <w:rPr>
                <w:rFonts w:ascii="Arial" w:hAnsi="Arial" w:cs="Arial"/>
                <w:bCs/>
                <w:color w:val="000000"/>
                <w:sz w:val="18"/>
                <w:szCs w:val="18"/>
              </w:rPr>
            </w:pPr>
          </w:p>
        </w:tc>
        <w:tc>
          <w:tcPr>
            <w:tcW w:w="1631" w:type="dxa"/>
            <w:gridSpan w:val="2"/>
            <w:tcBorders>
              <w:left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Imobilizado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4._IMOBILIZADO" w:history="1">
              <w:r>
                <w:rPr>
                  <w:rStyle w:val="Hyperlink"/>
                  <w:rFonts w:ascii="Arial" w:hAnsi="Arial" w:cs="Arial"/>
                  <w:bCs/>
                  <w:sz w:val="18"/>
                  <w:szCs w:val="18"/>
                </w:rPr>
                <w:t>14</w:t>
              </w:r>
            </w:hyperlink>
          </w:p>
        </w:tc>
        <w:tc>
          <w:tcPr>
            <w:tcW w:w="125" w:type="dxa"/>
            <w:tcBorders>
              <w:top w:val="nil"/>
              <w:left w:val="nil"/>
              <w:bottom w:val="nil"/>
              <w:right w:val="nil"/>
            </w:tcBorders>
          </w:tcPr>
          <w:p>
            <w:pPr>
              <w:tabs>
                <w:tab w:val="right" w:pos="2108"/>
              </w:tabs>
              <w:jc w:val="center"/>
              <w:rPr>
                <w:rFonts w:ascii="Arial" w:hAnsi="Arial"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center"/>
              <w:rPr>
                <w:rFonts w:ascii="Arial" w:hAnsi="Arial" w:cs="Arial"/>
                <w:bCs/>
                <w:color w:val="000000"/>
                <w:sz w:val="18"/>
                <w:szCs w:val="18"/>
              </w:rPr>
            </w:pPr>
          </w:p>
        </w:tc>
        <w:tc>
          <w:tcPr>
            <w:tcW w:w="993"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205.354</w:t>
            </w:r>
          </w:p>
        </w:tc>
        <w:tc>
          <w:tcPr>
            <w:tcW w:w="115" w:type="dxa"/>
            <w:tcBorders>
              <w:top w:val="nil"/>
              <w:left w:val="nil"/>
              <w:right w:val="nil"/>
            </w:tcBorders>
            <w:vAlign w:val="center"/>
          </w:tcPr>
          <w:p>
            <w:pPr>
              <w:tabs>
                <w:tab w:val="right" w:pos="2108"/>
              </w:tabs>
              <w:jc w:val="center"/>
              <w:rPr>
                <w:rFonts w:ascii="Arial" w:hAnsi="Arial" w:cs="Arial"/>
                <w:bCs/>
                <w:color w:val="000000"/>
                <w:sz w:val="18"/>
                <w:szCs w:val="18"/>
              </w:rPr>
            </w:pPr>
          </w:p>
        </w:tc>
        <w:tc>
          <w:tcPr>
            <w:tcW w:w="991" w:type="dxa"/>
            <w:tcBorders>
              <w:top w:val="nil"/>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209.992</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Cs/>
                <w:color w:val="000000"/>
                <w:sz w:val="18"/>
                <w:szCs w:val="18"/>
              </w:rPr>
              <w:t>Capital social</w:t>
            </w: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3._PATRIMÔNIO_LÍQUIDO" w:history="1">
              <w:r>
                <w:rPr>
                  <w:rStyle w:val="Hyperlink"/>
                  <w:rFonts w:ascii="Arial" w:hAnsi="Arial" w:cs="Arial"/>
                  <w:bCs/>
                  <w:sz w:val="18"/>
                  <w:szCs w:val="18"/>
                </w:rPr>
                <w:t>23</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137.041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137.041</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Cs/>
                <w:color w:val="000000"/>
                <w:sz w:val="18"/>
                <w:szCs w:val="18"/>
              </w:rPr>
              <w:t xml:space="preserve">Intangível                                                                     </w:t>
            </w:r>
          </w:p>
        </w:tc>
        <w:tc>
          <w:tcPr>
            <w:tcW w:w="447" w:type="dxa"/>
            <w:tcBorders>
              <w:left w:val="nil"/>
              <w:right w:val="nil"/>
            </w:tcBorders>
          </w:tcPr>
          <w:p>
            <w:pPr>
              <w:jc w:val="center"/>
              <w:rPr>
                <w:rFonts w:ascii="Arial" w:hAnsi="Arial" w:cs="Arial"/>
                <w:bCs/>
                <w:color w:val="000000"/>
                <w:sz w:val="18"/>
                <w:szCs w:val="18"/>
              </w:rPr>
            </w:pPr>
            <w:hyperlink w:anchor="_15._INTANGÍVEL" w:history="1">
              <w:r>
                <w:rPr>
                  <w:rStyle w:val="Hyperlink"/>
                  <w:rFonts w:ascii="Arial" w:hAnsi="Arial" w:cs="Arial"/>
                  <w:bCs/>
                  <w:sz w:val="18"/>
                  <w:szCs w:val="18"/>
                </w:rPr>
                <w:t>15</w:t>
              </w:r>
            </w:hyperlink>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770</w:t>
            </w: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801</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Reserva legal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3.513</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3.513</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Total do ativo não circulante</w:t>
            </w:r>
          </w:p>
        </w:tc>
        <w:tc>
          <w:tcPr>
            <w:tcW w:w="447" w:type="dxa"/>
            <w:tcBorders>
              <w:left w:val="nil"/>
              <w:right w:val="nil"/>
            </w:tcBorders>
          </w:tcPr>
          <w:p>
            <w:pPr>
              <w:jc w:val="center"/>
              <w:rPr>
                <w:rFonts w:ascii="Arial" w:hAnsi="Arial" w:cs="Arial"/>
                <w:bCs/>
                <w:color w:val="000000"/>
                <w:sz w:val="18"/>
                <w:szCs w:val="18"/>
              </w:rPr>
            </w:pPr>
          </w:p>
        </w:tc>
        <w:tc>
          <w:tcPr>
            <w:tcW w:w="125" w:type="dxa"/>
            <w:tcBorders>
              <w:left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
                <w:bCs/>
                <w:color w:val="000000"/>
                <w:sz w:val="18"/>
                <w:szCs w:val="18"/>
              </w:rPr>
              <w:t>255.539</w:t>
            </w:r>
          </w:p>
        </w:tc>
        <w:tc>
          <w:tcPr>
            <w:tcW w:w="115" w:type="dxa"/>
            <w:tcBorders>
              <w:left w:val="nil"/>
              <w:right w:val="nil"/>
            </w:tcBorders>
          </w:tcPr>
          <w:p>
            <w:pPr>
              <w:jc w:val="right"/>
              <w:rPr>
                <w:rFonts w:ascii="Arial" w:hAnsi="Arial" w:cs="Arial"/>
                <w:bCs/>
                <w:color w:val="000000"/>
                <w:sz w:val="18"/>
                <w:szCs w:val="18"/>
                <w:highlight w:val="yellow"/>
              </w:rPr>
            </w:pPr>
          </w:p>
        </w:tc>
        <w:tc>
          <w:tcPr>
            <w:tcW w:w="1011" w:type="dxa"/>
            <w:gridSpan w:val="2"/>
            <w:tcBorders>
              <w:top w:val="single" w:sz="4" w:space="0" w:color="auto"/>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
                <w:bCs/>
                <w:color w:val="000000"/>
                <w:sz w:val="18"/>
                <w:szCs w:val="18"/>
              </w:rPr>
              <w:t>252.794</w:t>
            </w:r>
          </w:p>
        </w:tc>
        <w:tc>
          <w:tcPr>
            <w:tcW w:w="182" w:type="dxa"/>
            <w:gridSpan w:val="2"/>
            <w:tcBorders>
              <w:top w:val="nil"/>
              <w:left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Reserva estatutária            </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11.312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11.312</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right w:val="nil"/>
            </w:tcBorders>
          </w:tcPr>
          <w:p>
            <w:pPr>
              <w:jc w:val="right"/>
              <w:rPr>
                <w:rFonts w:ascii="Arial" w:hAnsi="Arial" w:cs="Arial"/>
                <w:bCs/>
                <w:color w:val="000000"/>
                <w:sz w:val="18"/>
                <w:szCs w:val="18"/>
              </w:rPr>
            </w:pPr>
          </w:p>
        </w:tc>
        <w:tc>
          <w:tcPr>
            <w:tcW w:w="125" w:type="dxa"/>
            <w:tcBorders>
              <w:left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right w:val="nil"/>
            </w:tcBorders>
            <w:vAlign w:val="center"/>
          </w:tcPr>
          <w:p>
            <w:pPr>
              <w:jc w:val="right"/>
              <w:rPr>
                <w:rFonts w:ascii="Arial" w:hAnsi="Arial" w:cs="Arial"/>
                <w:bCs/>
                <w:color w:val="000000"/>
                <w:sz w:val="18"/>
                <w:szCs w:val="18"/>
              </w:rPr>
            </w:pPr>
          </w:p>
        </w:tc>
        <w:tc>
          <w:tcPr>
            <w:tcW w:w="115" w:type="dxa"/>
            <w:tcBorders>
              <w:left w:val="nil"/>
              <w:right w:val="nil"/>
            </w:tcBorders>
          </w:tcPr>
          <w:p>
            <w:pPr>
              <w:jc w:val="right"/>
              <w:rPr>
                <w:rFonts w:ascii="Arial" w:hAnsi="Arial" w:cs="Arial"/>
                <w:bCs/>
                <w:color w:val="000000"/>
                <w:sz w:val="18"/>
                <w:szCs w:val="18"/>
              </w:rPr>
            </w:pPr>
          </w:p>
        </w:tc>
        <w:tc>
          <w:tcPr>
            <w:tcW w:w="1011" w:type="dxa"/>
            <w:gridSpan w:val="2"/>
            <w:tcBorders>
              <w:top w:val="single" w:sz="4" w:space="0" w:color="auto"/>
              <w:left w:val="nil"/>
              <w:right w:val="nil"/>
            </w:tcBorders>
            <w:vAlign w:val="center"/>
          </w:tcPr>
          <w:p>
            <w:pPr>
              <w:jc w:val="right"/>
              <w:rPr>
                <w:rFonts w:ascii="Arial" w:hAnsi="Arial" w:cs="Arial"/>
                <w:bCs/>
                <w:color w:val="000000"/>
                <w:sz w:val="18"/>
                <w:szCs w:val="18"/>
              </w:rPr>
            </w:pPr>
          </w:p>
        </w:tc>
        <w:tc>
          <w:tcPr>
            <w:tcW w:w="182" w:type="dxa"/>
            <w:gridSpan w:val="2"/>
            <w:tcBorders>
              <w:left w:val="nil"/>
              <w:right w:val="nil"/>
            </w:tcBorders>
          </w:tcPr>
          <w:p>
            <w:pPr>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Reserva de retenção de lucros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1._Reserva_de" w:history="1">
              <w:r>
                <w:rPr>
                  <w:rStyle w:val="Hyperlink"/>
                  <w:rFonts w:ascii="Arial" w:hAnsi="Arial" w:cs="Arial"/>
                  <w:bCs/>
                  <w:sz w:val="18"/>
                  <w:szCs w:val="18"/>
                </w:rPr>
                <w:t>23.1</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17.012</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17.015</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Reserva de reavaliação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2._Reserva_de" w:history="1">
              <w:r>
                <w:rPr>
                  <w:rStyle w:val="Hyperlink"/>
                  <w:rFonts w:ascii="Arial" w:hAnsi="Arial" w:cs="Arial"/>
                  <w:bCs/>
                  <w:sz w:val="18"/>
                  <w:szCs w:val="18"/>
                </w:rPr>
                <w:t>23.2</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16.957</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17.384</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Reserva especial</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3._Reserva_Especial" w:history="1">
              <w:r>
                <w:rPr>
                  <w:rStyle w:val="Hyperlink"/>
                  <w:rFonts w:ascii="Arial" w:hAnsi="Arial" w:cs="Arial"/>
                  <w:bCs/>
                  <w:sz w:val="18"/>
                  <w:szCs w:val="18"/>
                </w:rPr>
                <w:t>23.3</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2.799</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Prejuízos acumulados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4._Prejuízos_acumulados" w:history="1">
              <w:r>
                <w:rPr>
                  <w:rStyle w:val="Hyperlink"/>
                  <w:rFonts w:ascii="Arial" w:hAnsi="Arial" w:cs="Arial"/>
                  <w:bCs/>
                  <w:sz w:val="18"/>
                  <w:szCs w:val="18"/>
                </w:rPr>
                <w:t>23.4</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(16.299)</w:t>
            </w:r>
          </w:p>
        </w:tc>
        <w:tc>
          <w:tcPr>
            <w:tcW w:w="193" w:type="dxa"/>
            <w:gridSpan w:val="2"/>
            <w:tcBorders>
              <w:top w:val="nil"/>
              <w:left w:val="nil"/>
              <w:right w:val="nil"/>
            </w:tcBorders>
          </w:tcPr>
          <w:p>
            <w:pPr>
              <w:jc w:val="right"/>
              <w:rPr>
                <w:rFonts w:ascii="Arial" w:hAnsi="Arial" w:cs="Arial"/>
                <w:bCs/>
                <w:color w:val="000000"/>
                <w:sz w:val="18"/>
                <w:szCs w:val="18"/>
              </w:rPr>
            </w:pPr>
          </w:p>
        </w:tc>
        <w:tc>
          <w:tcPr>
            <w:tcW w:w="1609" w:type="dxa"/>
            <w:tcBorders>
              <w:top w:val="nil"/>
              <w:left w:val="nil"/>
              <w:bottom w:val="single" w:sz="4" w:space="0" w:color="auto"/>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double" w:sz="4" w:space="0" w:color="auto"/>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double" w:sz="4" w:space="0" w:color="auto"/>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patrimônio líquido</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single" w:sz="4" w:space="0" w:color="auto"/>
              <w:left w:val="nil"/>
              <w:bottom w:val="double" w:sz="4" w:space="0" w:color="auto"/>
              <w:right w:val="nil"/>
            </w:tcBorders>
            <w:vAlign w:val="bottom"/>
          </w:tcPr>
          <w:p>
            <w:pPr>
              <w:jc w:val="right"/>
              <w:rPr>
                <w:rFonts w:ascii="Arial" w:hAnsi="Arial" w:cs="Arial"/>
                <w:b/>
                <w:bCs/>
                <w:color w:val="000000"/>
                <w:sz w:val="18"/>
                <w:szCs w:val="18"/>
              </w:rPr>
            </w:pPr>
            <w:r>
              <w:rPr>
                <w:rFonts w:ascii="Arial" w:hAnsi="Arial" w:cs="Arial"/>
                <w:b/>
                <w:bCs/>
                <w:color w:val="000000"/>
                <w:sz w:val="18"/>
                <w:szCs w:val="18"/>
              </w:rPr>
              <w:t xml:space="preserve">             172.335</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single" w:sz="4" w:space="0" w:color="auto"/>
              <w:left w:val="nil"/>
              <w:bottom w:val="double" w:sz="4" w:space="0" w:color="auto"/>
              <w:right w:val="single" w:sz="4" w:space="0" w:color="auto"/>
            </w:tcBorders>
            <w:vAlign w:val="bottom"/>
          </w:tcPr>
          <w:p>
            <w:pPr>
              <w:jc w:val="right"/>
              <w:rPr>
                <w:rFonts w:ascii="Arial" w:hAnsi="Arial" w:cs="Arial"/>
                <w:b/>
                <w:bCs/>
                <w:color w:val="000000"/>
                <w:sz w:val="18"/>
                <w:szCs w:val="18"/>
              </w:rPr>
            </w:pPr>
            <w:r>
              <w:rPr>
                <w:rFonts w:ascii="Arial" w:hAnsi="Arial" w:cs="Arial"/>
                <w:b/>
                <w:bCs/>
                <w:color w:val="000000"/>
                <w:sz w:val="18"/>
                <w:szCs w:val="18"/>
              </w:rPr>
              <w:t>186.266</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ATIVO</w:t>
            </w:r>
          </w:p>
        </w:tc>
        <w:tc>
          <w:tcPr>
            <w:tcW w:w="447" w:type="dxa"/>
            <w:tcBorders>
              <w:top w:val="nil"/>
              <w:left w:val="nil"/>
              <w:right w:val="nil"/>
            </w:tcBorders>
          </w:tcPr>
          <w:p>
            <w:pPr>
              <w:jc w:val="right"/>
              <w:rPr>
                <w:rFonts w:ascii="Arial" w:hAnsi="Arial" w:cs="Arial"/>
                <w:bCs/>
                <w:color w:val="000000"/>
                <w:sz w:val="18"/>
                <w:szCs w:val="18"/>
              </w:rPr>
            </w:pPr>
          </w:p>
        </w:tc>
        <w:tc>
          <w:tcPr>
            <w:tcW w:w="125" w:type="dxa"/>
            <w:tcBorders>
              <w:top w:val="nil"/>
              <w:left w:val="nil"/>
              <w:right w:val="nil"/>
            </w:tcBorders>
          </w:tcPr>
          <w:p>
            <w:pPr>
              <w:jc w:val="right"/>
              <w:rPr>
                <w:rFonts w:ascii="Arial" w:hAnsi="Arial" w:cs="Arial"/>
                <w:bCs/>
                <w:color w:val="000000"/>
                <w:sz w:val="18"/>
                <w:szCs w:val="18"/>
              </w:rPr>
            </w:pPr>
          </w:p>
        </w:tc>
        <w:tc>
          <w:tcPr>
            <w:tcW w:w="1013" w:type="dxa"/>
            <w:gridSpan w:val="2"/>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296.396</w:t>
            </w:r>
          </w:p>
        </w:tc>
        <w:tc>
          <w:tcPr>
            <w:tcW w:w="115" w:type="dxa"/>
            <w:tcBorders>
              <w:top w:val="nil"/>
              <w:left w:val="nil"/>
              <w:right w:val="nil"/>
            </w:tcBorders>
          </w:tcPr>
          <w:p>
            <w:pPr>
              <w:jc w:val="right"/>
              <w:rPr>
                <w:rFonts w:ascii="Arial" w:hAnsi="Arial" w:cs="Arial"/>
                <w:b/>
                <w:bCs/>
                <w:color w:val="000000"/>
                <w:sz w:val="18"/>
                <w:szCs w:val="18"/>
              </w:rPr>
            </w:pPr>
          </w:p>
        </w:tc>
        <w:tc>
          <w:tcPr>
            <w:tcW w:w="1011" w:type="dxa"/>
            <w:gridSpan w:val="2"/>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283.629</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296.396</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double" w:sz="4" w:space="0" w:color="auto"/>
              <w:left w:val="nil"/>
              <w:bottom w:val="doub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283.629</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left w:val="nil"/>
              <w:right w:val="nil"/>
            </w:tcBorders>
          </w:tcPr>
          <w:p>
            <w:pPr>
              <w:jc w:val="right"/>
              <w:rPr>
                <w:rFonts w:ascii="Arial" w:hAnsi="Arial" w:cs="Arial"/>
                <w:b/>
                <w:bCs/>
                <w:color w:val="000000"/>
                <w:sz w:val="18"/>
                <w:szCs w:val="18"/>
              </w:rPr>
            </w:pP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top w:val="double" w:sz="4" w:space="0" w:color="auto"/>
              <w:left w:val="nil"/>
              <w:right w:val="nil"/>
            </w:tcBorders>
            <w:vAlign w:val="center"/>
          </w:tcPr>
          <w:p>
            <w:pPr>
              <w:jc w:val="right"/>
              <w:rPr>
                <w:rFonts w:ascii="Arial" w:hAnsi="Arial" w:cs="Arial"/>
                <w:b/>
                <w:bCs/>
                <w:color w:val="000000"/>
                <w:sz w:val="18"/>
                <w:szCs w:val="18"/>
              </w:rPr>
            </w:pP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top w:val="double" w:sz="4" w:space="0" w:color="auto"/>
              <w:left w:val="nil"/>
              <w:right w:val="nil"/>
            </w:tcBorders>
            <w:vAlign w:val="center"/>
          </w:tcPr>
          <w:p>
            <w:pPr>
              <w:jc w:val="right"/>
              <w:rPr>
                <w:rFonts w:ascii="Arial" w:hAnsi="Arial" w:cs="Arial"/>
                <w:b/>
                <w:bCs/>
                <w:color w:val="000000"/>
                <w:sz w:val="18"/>
                <w:szCs w:val="18"/>
              </w:rPr>
            </w:pPr>
          </w:p>
        </w:tc>
        <w:tc>
          <w:tcPr>
            <w:tcW w:w="182" w:type="dxa"/>
            <w:gridSpan w:val="2"/>
            <w:tcBorders>
              <w:top w:val="nil"/>
              <w:left w:val="nil"/>
              <w:bottom w:val="nil"/>
              <w:right w:val="nil"/>
            </w:tcBorders>
          </w:tcPr>
          <w:p>
            <w:pPr>
              <w:jc w:val="both"/>
              <w:rPr>
                <w:rFonts w:ascii="Arial" w:hAnsi="Arial" w:cs="Arial"/>
                <w:b/>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double" w:sz="4" w:space="0" w:color="auto"/>
              <w:left w:val="nil"/>
              <w:right w:val="nil"/>
            </w:tcBorders>
            <w:vAlign w:val="center"/>
          </w:tcPr>
          <w:p>
            <w:pPr>
              <w:jc w:val="right"/>
              <w:rPr>
                <w:rFonts w:ascii="Arial" w:hAnsi="Arial" w:cs="Arial"/>
                <w:b/>
                <w:bCs/>
                <w:color w:val="000000"/>
                <w:sz w:val="18"/>
                <w:szCs w:val="18"/>
              </w:rPr>
            </w:pP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double" w:sz="4" w:space="0" w:color="auto"/>
              <w:left w:val="nil"/>
              <w:right w:val="single" w:sz="4" w:space="0" w:color="auto"/>
            </w:tcBorders>
            <w:vAlign w:val="center"/>
          </w:tcPr>
          <w:p>
            <w:pPr>
              <w:jc w:val="right"/>
              <w:rPr>
                <w:rFonts w:ascii="Arial" w:hAnsi="Arial" w:cs="Arial"/>
                <w:b/>
                <w:bCs/>
                <w:color w:val="000000"/>
                <w:sz w:val="18"/>
                <w:szCs w:val="18"/>
              </w:rPr>
            </w:pPr>
          </w:p>
        </w:tc>
      </w:tr>
      <w:tr>
        <w:trPr>
          <w:trHeight w:val="20"/>
          <w:jc w:val="center"/>
        </w:trPr>
        <w:tc>
          <w:tcPr>
            <w:tcW w:w="10459" w:type="dxa"/>
            <w:gridSpan w:val="13"/>
            <w:tcBorders>
              <w:top w:val="nil"/>
              <w:left w:val="single" w:sz="4" w:space="0" w:color="auto"/>
              <w:bottom w:val="nil"/>
              <w:right w:val="nil"/>
            </w:tcBorders>
          </w:tcPr>
          <w:p>
            <w:pPr>
              <w:jc w:val="both"/>
              <w:rPr>
                <w:rFonts w:ascii="Arial" w:hAnsi="Arial" w:cs="Arial"/>
                <w:bCs/>
                <w:color w:val="000000"/>
                <w:sz w:val="18"/>
                <w:szCs w:val="18"/>
              </w:rPr>
            </w:pPr>
            <w:r>
              <w:rPr>
                <w:rFonts w:ascii="Arial" w:hAnsi="Arial" w:cs="Arial"/>
                <w:bCs/>
                <w:color w:val="000000"/>
                <w:sz w:val="18"/>
                <w:szCs w:val="18"/>
              </w:rPr>
              <w:t>As notas explicativas são parte integrante das demonstrações contábeis intermediárias.</w:t>
            </w:r>
          </w:p>
        </w:tc>
        <w:tc>
          <w:tcPr>
            <w:tcW w:w="486" w:type="dxa"/>
            <w:gridSpan w:val="2"/>
            <w:tcBorders>
              <w:top w:val="nil"/>
              <w:left w:val="nil"/>
              <w:bottom w:val="nil"/>
              <w:right w:val="nil"/>
            </w:tcBorders>
          </w:tcPr>
          <w:p>
            <w:pPr>
              <w:jc w:val="both"/>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single" w:sz="4" w:space="0" w:color="auto"/>
              <w:right w:val="nil"/>
            </w:tcBorders>
            <w:vAlign w:val="center"/>
          </w:tcPr>
          <w:p>
            <w:pPr>
              <w:jc w:val="both"/>
              <w:rPr>
                <w:rFonts w:ascii="Arial" w:hAnsi="Arial" w:cs="Arial"/>
                <w:bCs/>
                <w:color w:val="000000"/>
                <w:sz w:val="16"/>
                <w:szCs w:val="16"/>
              </w:rPr>
            </w:pPr>
          </w:p>
        </w:tc>
        <w:tc>
          <w:tcPr>
            <w:tcW w:w="447" w:type="dxa"/>
            <w:tcBorders>
              <w:top w:val="nil"/>
              <w:left w:val="nil"/>
              <w:bottom w:val="single" w:sz="4" w:space="0" w:color="auto"/>
              <w:right w:val="nil"/>
            </w:tcBorders>
          </w:tcPr>
          <w:p>
            <w:pPr>
              <w:jc w:val="both"/>
              <w:rPr>
                <w:rFonts w:ascii="Arial" w:hAnsi="Arial" w:cs="Arial"/>
                <w:bCs/>
                <w:color w:val="000000"/>
                <w:sz w:val="16"/>
                <w:szCs w:val="16"/>
              </w:rPr>
            </w:pPr>
          </w:p>
        </w:tc>
        <w:tc>
          <w:tcPr>
            <w:tcW w:w="125" w:type="dxa"/>
            <w:tcBorders>
              <w:top w:val="nil"/>
              <w:left w:val="nil"/>
              <w:bottom w:val="single" w:sz="4" w:space="0" w:color="auto"/>
              <w:right w:val="nil"/>
            </w:tcBorders>
          </w:tcPr>
          <w:p>
            <w:pPr>
              <w:jc w:val="both"/>
              <w:rPr>
                <w:rFonts w:ascii="Arial" w:hAnsi="Arial" w:cs="Arial"/>
                <w:bCs/>
                <w:color w:val="000000"/>
                <w:sz w:val="16"/>
                <w:szCs w:val="16"/>
              </w:rPr>
            </w:pPr>
          </w:p>
        </w:tc>
        <w:tc>
          <w:tcPr>
            <w:tcW w:w="1013" w:type="dxa"/>
            <w:gridSpan w:val="2"/>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15" w:type="dxa"/>
            <w:tcBorders>
              <w:top w:val="nil"/>
              <w:left w:val="nil"/>
              <w:bottom w:val="single" w:sz="4" w:space="0" w:color="auto"/>
              <w:right w:val="nil"/>
            </w:tcBorders>
          </w:tcPr>
          <w:p>
            <w:pPr>
              <w:jc w:val="both"/>
              <w:rPr>
                <w:rFonts w:ascii="Arial" w:hAnsi="Arial" w:cs="Arial"/>
                <w:bCs/>
                <w:color w:val="000000"/>
                <w:sz w:val="16"/>
                <w:szCs w:val="16"/>
              </w:rPr>
            </w:pPr>
          </w:p>
        </w:tc>
        <w:tc>
          <w:tcPr>
            <w:tcW w:w="1011" w:type="dxa"/>
            <w:gridSpan w:val="2"/>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82" w:type="dxa"/>
            <w:gridSpan w:val="2"/>
            <w:tcBorders>
              <w:top w:val="nil"/>
              <w:left w:val="nil"/>
              <w:bottom w:val="single" w:sz="4" w:space="0" w:color="auto"/>
              <w:right w:val="nil"/>
            </w:tcBorders>
          </w:tcPr>
          <w:p>
            <w:pPr>
              <w:jc w:val="both"/>
              <w:rPr>
                <w:rFonts w:ascii="Arial" w:hAnsi="Arial" w:cs="Arial"/>
                <w:bCs/>
                <w:color w:val="000000"/>
                <w:sz w:val="16"/>
                <w:szCs w:val="16"/>
              </w:rPr>
            </w:pPr>
          </w:p>
        </w:tc>
        <w:tc>
          <w:tcPr>
            <w:tcW w:w="3061" w:type="dxa"/>
            <w:gridSpan w:val="3"/>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486" w:type="dxa"/>
            <w:gridSpan w:val="2"/>
            <w:tcBorders>
              <w:top w:val="nil"/>
              <w:left w:val="nil"/>
              <w:bottom w:val="single" w:sz="4" w:space="0" w:color="auto"/>
              <w:right w:val="nil"/>
            </w:tcBorders>
          </w:tcPr>
          <w:p>
            <w:pPr>
              <w:jc w:val="both"/>
              <w:rPr>
                <w:rFonts w:ascii="Arial" w:hAnsi="Arial" w:cs="Arial"/>
                <w:bCs/>
                <w:color w:val="000000"/>
                <w:sz w:val="16"/>
                <w:szCs w:val="16"/>
              </w:rPr>
            </w:pPr>
          </w:p>
        </w:tc>
        <w:tc>
          <w:tcPr>
            <w:tcW w:w="105" w:type="dxa"/>
            <w:tcBorders>
              <w:top w:val="nil"/>
              <w:left w:val="nil"/>
              <w:bottom w:val="single" w:sz="4" w:space="0" w:color="auto"/>
              <w:right w:val="nil"/>
            </w:tcBorders>
          </w:tcPr>
          <w:p>
            <w:pPr>
              <w:jc w:val="both"/>
              <w:rPr>
                <w:rFonts w:ascii="Arial" w:hAnsi="Arial" w:cs="Arial"/>
                <w:bCs/>
                <w:color w:val="000000"/>
                <w:sz w:val="16"/>
                <w:szCs w:val="16"/>
              </w:rPr>
            </w:pPr>
          </w:p>
        </w:tc>
        <w:tc>
          <w:tcPr>
            <w:tcW w:w="1470" w:type="dxa"/>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71" w:type="dxa"/>
            <w:tcBorders>
              <w:top w:val="nil"/>
              <w:left w:val="nil"/>
              <w:bottom w:val="single" w:sz="4" w:space="0" w:color="auto"/>
              <w:right w:val="nil"/>
            </w:tcBorders>
          </w:tcPr>
          <w:p>
            <w:pPr>
              <w:jc w:val="both"/>
              <w:rPr>
                <w:rFonts w:ascii="Arial" w:hAnsi="Arial" w:cs="Arial"/>
                <w:bCs/>
                <w:color w:val="000000"/>
                <w:sz w:val="16"/>
                <w:szCs w:val="16"/>
              </w:rPr>
            </w:pPr>
          </w:p>
        </w:tc>
        <w:tc>
          <w:tcPr>
            <w:tcW w:w="1631" w:type="dxa"/>
            <w:gridSpan w:val="2"/>
            <w:tcBorders>
              <w:top w:val="nil"/>
              <w:left w:val="nil"/>
              <w:bottom w:val="single" w:sz="4" w:space="0" w:color="auto"/>
              <w:right w:val="single" w:sz="4" w:space="0" w:color="auto"/>
            </w:tcBorders>
            <w:vAlign w:val="center"/>
          </w:tcPr>
          <w:p>
            <w:pPr>
              <w:jc w:val="both"/>
              <w:rPr>
                <w:rFonts w:ascii="Arial" w:hAnsi="Arial" w:cs="Arial"/>
                <w:bCs/>
                <w:color w:val="000000"/>
                <w:sz w:val="16"/>
                <w:szCs w:val="16"/>
              </w:rPr>
            </w:pPr>
          </w:p>
        </w:tc>
      </w:tr>
    </w:tbl>
    <w:p>
      <w:pPr>
        <w:rPr>
          <w:rFonts w:ascii="Arial" w:hAnsi="Arial" w:cs="Arial"/>
          <w:b/>
          <w:bCs/>
          <w:szCs w:val="24"/>
        </w:rPr>
      </w:pPr>
    </w:p>
    <w:p>
      <w:pPr>
        <w:ind w:left="706" w:hanging="706"/>
        <w:jc w:val="both"/>
        <w:rPr>
          <w:rFonts w:ascii="Arial" w:hAnsi="Arial" w:cs="Arial"/>
          <w:szCs w:val="24"/>
        </w:rPr>
      </w:pPr>
    </w:p>
    <w:tbl>
      <w:tblPr>
        <w:tblpPr w:leftFromText="141" w:rightFromText="141" w:vertAnchor="text" w:horzAnchor="margin" w:tblpY="-13"/>
        <w:tblW w:w="14468" w:type="dxa"/>
        <w:tblLayout w:type="fixed"/>
        <w:tblCellMar>
          <w:left w:w="0" w:type="dxa"/>
          <w:right w:w="0" w:type="dxa"/>
        </w:tblCellMar>
        <w:tblLook w:val="0000" w:firstRow="0" w:lastRow="0" w:firstColumn="0" w:lastColumn="0" w:noHBand="0" w:noVBand="0"/>
      </w:tblPr>
      <w:tblGrid>
        <w:gridCol w:w="9969"/>
        <w:gridCol w:w="42"/>
        <w:gridCol w:w="502"/>
        <w:gridCol w:w="446"/>
        <w:gridCol w:w="121"/>
        <w:gridCol w:w="20"/>
        <w:gridCol w:w="305"/>
        <w:gridCol w:w="20"/>
        <w:gridCol w:w="1074"/>
        <w:gridCol w:w="217"/>
        <w:gridCol w:w="326"/>
        <w:gridCol w:w="1426"/>
      </w:tblGrid>
      <w:tr>
        <w:trPr>
          <w:trHeight w:val="259"/>
        </w:trPr>
        <w:tc>
          <w:tcPr>
            <w:tcW w:w="14468" w:type="dxa"/>
            <w:gridSpan w:val="12"/>
            <w:tcBorders>
              <w:top w:val="single" w:sz="8" w:space="0" w:color="000000"/>
              <w:left w:val="single" w:sz="8" w:space="0" w:color="000000"/>
              <w:bottom w:val="nil"/>
              <w:right w:val="single" w:sz="8" w:space="0" w:color="000000"/>
            </w:tcBorders>
          </w:tcPr>
          <w:p>
            <w:pPr>
              <w:jc w:val="center"/>
              <w:rPr>
                <w:rFonts w:ascii="Arial" w:hAnsi="Arial" w:cs="Arial"/>
                <w:b/>
                <w:bCs/>
                <w:color w:val="000000"/>
                <w:sz w:val="20"/>
              </w:rPr>
            </w:pPr>
          </w:p>
        </w:tc>
      </w:tr>
      <w:tr>
        <w:trPr>
          <w:trHeight w:val="259"/>
        </w:trPr>
        <w:tc>
          <w:tcPr>
            <w:tcW w:w="10513" w:type="dxa"/>
            <w:gridSpan w:val="3"/>
            <w:tcBorders>
              <w:top w:val="nil"/>
              <w:left w:val="single" w:sz="8" w:space="0" w:color="000000"/>
              <w:bottom w:val="nil"/>
              <w:right w:val="nil"/>
            </w:tcBorders>
            <w:vAlign w:val="bottom"/>
          </w:tcPr>
          <w:p>
            <w:pPr>
              <w:jc w:val="both"/>
              <w:rPr>
                <w:rFonts w:ascii="Arial" w:hAnsi="Arial" w:cs="Arial"/>
                <w:b/>
                <w:bCs/>
                <w:color w:val="000000"/>
                <w:sz w:val="20"/>
              </w:rPr>
            </w:pPr>
          </w:p>
        </w:tc>
        <w:tc>
          <w:tcPr>
            <w:tcW w:w="446" w:type="dxa"/>
            <w:tcBorders>
              <w:top w:val="nil"/>
              <w:left w:val="nil"/>
              <w:bottom w:val="nil"/>
              <w:right w:val="nil"/>
            </w:tcBorders>
          </w:tcPr>
          <w:p>
            <w:pPr>
              <w:jc w:val="both"/>
              <w:rPr>
                <w:rFonts w:ascii="Arial" w:hAnsi="Arial" w:cs="Arial"/>
                <w:b/>
                <w:bCs/>
                <w:color w:val="000000"/>
                <w:sz w:val="20"/>
              </w:rPr>
            </w:pPr>
          </w:p>
        </w:tc>
        <w:tc>
          <w:tcPr>
            <w:tcW w:w="121" w:type="dxa"/>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nil"/>
              <w:right w:val="single" w:sz="8" w:space="0" w:color="000000"/>
            </w:tcBorders>
            <w:vAlign w:val="bottom"/>
          </w:tcPr>
          <w:p>
            <w:pPr>
              <w:jc w:val="both"/>
              <w:rPr>
                <w:rFonts w:ascii="Arial" w:hAnsi="Arial" w:cs="Arial"/>
                <w:b/>
                <w:bCs/>
                <w:color w:val="000000"/>
                <w:sz w:val="20"/>
              </w:rPr>
            </w:pPr>
          </w:p>
        </w:tc>
      </w:tr>
      <w:tr>
        <w:trPr>
          <w:trHeight w:val="259"/>
        </w:trPr>
        <w:tc>
          <w:tcPr>
            <w:tcW w:w="14468" w:type="dxa"/>
            <w:gridSpan w:val="12"/>
            <w:tcBorders>
              <w:top w:val="nil"/>
              <w:left w:val="single" w:sz="8" w:space="0" w:color="000000"/>
              <w:bottom w:val="nil"/>
              <w:right w:val="single" w:sz="8" w:space="0" w:color="000000"/>
            </w:tcBorders>
          </w:tcPr>
          <w:p>
            <w:pPr>
              <w:pStyle w:val="Ttulo1"/>
            </w:pPr>
            <w:bookmarkStart w:id="2" w:name="_DEMONSTRAÇÃO_DO_RESULTADO"/>
            <w:bookmarkStart w:id="3" w:name="OLE_LINK1"/>
            <w:bookmarkEnd w:id="2"/>
            <w:r>
              <w:t xml:space="preserve">DEMONSTRAÇÃO DO RESULTADO </w:t>
            </w:r>
          </w:p>
          <w:p>
            <w:pPr>
              <w:pStyle w:val="Ttulo1"/>
            </w:pPr>
            <w:r>
              <w:t>PARA O PERÍODO DE NOVE MESES FINDOS EM 30 DE SETEMBRO DE 2018 E 2017</w:t>
            </w:r>
            <w:bookmarkEnd w:id="3"/>
          </w:p>
        </w:tc>
      </w:tr>
      <w:tr>
        <w:trPr>
          <w:trHeight w:val="259"/>
        </w:trPr>
        <w:tc>
          <w:tcPr>
            <w:tcW w:w="10513" w:type="dxa"/>
            <w:gridSpan w:val="3"/>
            <w:tcBorders>
              <w:top w:val="nil"/>
              <w:left w:val="single" w:sz="8" w:space="0" w:color="000000"/>
              <w:bottom w:val="nil"/>
              <w:right w:val="nil"/>
            </w:tcBorders>
            <w:vAlign w:val="bottom"/>
          </w:tcPr>
          <w:p>
            <w:pPr>
              <w:jc w:val="both"/>
              <w:rPr>
                <w:rFonts w:ascii="Arial" w:hAnsi="Arial" w:cs="Arial"/>
                <w:b/>
                <w:bCs/>
                <w:color w:val="000000"/>
                <w:sz w:val="20"/>
              </w:rPr>
            </w:pPr>
            <w:r>
              <w:rPr>
                <w:rFonts w:ascii="Arial" w:hAnsi="Arial" w:cs="Arial"/>
                <w:b/>
                <w:bCs/>
                <w:color w:val="000000"/>
                <w:sz w:val="20"/>
              </w:rPr>
              <w:t>(Em milhares de reais)</w:t>
            </w:r>
          </w:p>
        </w:tc>
        <w:tc>
          <w:tcPr>
            <w:tcW w:w="446" w:type="dxa"/>
            <w:tcBorders>
              <w:top w:val="nil"/>
              <w:left w:val="nil"/>
              <w:right w:val="nil"/>
            </w:tcBorders>
          </w:tcPr>
          <w:p>
            <w:pPr>
              <w:jc w:val="both"/>
              <w:rPr>
                <w:rFonts w:ascii="Arial" w:hAnsi="Arial" w:cs="Arial"/>
                <w:b/>
                <w:bCs/>
                <w:color w:val="000000"/>
                <w:sz w:val="20"/>
              </w:rPr>
            </w:pPr>
          </w:p>
        </w:tc>
        <w:tc>
          <w:tcPr>
            <w:tcW w:w="121" w:type="dxa"/>
            <w:tcBorders>
              <w:top w:val="nil"/>
              <w:left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nil"/>
              <w:right w:val="single" w:sz="8" w:space="0" w:color="000000"/>
            </w:tcBorders>
            <w:vAlign w:val="bottom"/>
          </w:tcPr>
          <w:p>
            <w:pPr>
              <w:jc w:val="both"/>
              <w:rPr>
                <w:rFonts w:ascii="Arial" w:hAnsi="Arial" w:cs="Arial"/>
                <w:b/>
                <w:bCs/>
                <w:color w:val="000000"/>
                <w:sz w:val="20"/>
              </w:rPr>
            </w:pPr>
          </w:p>
        </w:tc>
      </w:tr>
      <w:tr>
        <w:trPr>
          <w:trHeight w:val="115"/>
        </w:trPr>
        <w:tc>
          <w:tcPr>
            <w:tcW w:w="10513" w:type="dxa"/>
            <w:gridSpan w:val="3"/>
            <w:tcBorders>
              <w:top w:val="nil"/>
              <w:left w:val="single" w:sz="8" w:space="0" w:color="000000"/>
              <w:bottom w:val="nil"/>
              <w:right w:val="nil"/>
            </w:tcBorders>
          </w:tcPr>
          <w:p>
            <w:pPr>
              <w:pStyle w:val="Ttulo3"/>
              <w:rPr>
                <w:b w:val="0"/>
                <w:bCs/>
                <w:color w:val="000000"/>
                <w:sz w:val="20"/>
                <w:szCs w:val="20"/>
              </w:rPr>
            </w:pPr>
            <w:r>
              <w:rPr>
                <w:b w:val="0"/>
                <w:bCs/>
                <w:color w:val="000000"/>
                <w:sz w:val="20"/>
                <w:szCs w:val="20"/>
              </w:rPr>
              <w:t xml:space="preserve">                                                                                                                </w:t>
            </w:r>
          </w:p>
        </w:tc>
        <w:tc>
          <w:tcPr>
            <w:tcW w:w="446" w:type="dxa"/>
            <w:tcBorders>
              <w:top w:val="nil"/>
              <w:left w:val="nil"/>
              <w:right w:val="nil"/>
            </w:tcBorders>
          </w:tcPr>
          <w:p>
            <w:pPr>
              <w:jc w:val="center"/>
              <w:rPr>
                <w:rFonts w:ascii="Arial" w:hAnsi="Arial" w:cs="Arial"/>
                <w:b/>
                <w:bCs/>
                <w:color w:val="000000"/>
                <w:sz w:val="20"/>
              </w:rPr>
            </w:pPr>
            <w:r>
              <w:rPr>
                <w:rFonts w:ascii="Arial" w:hAnsi="Arial" w:cs="Arial"/>
                <w:b/>
                <w:bCs/>
                <w:color w:val="000000"/>
                <w:sz w:val="20"/>
              </w:rPr>
              <w:t>Nota</w:t>
            </w:r>
          </w:p>
        </w:tc>
        <w:tc>
          <w:tcPr>
            <w:tcW w:w="121" w:type="dxa"/>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30.09.2018</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30.09.2017</w:t>
            </w:r>
          </w:p>
        </w:tc>
      </w:tr>
      <w:tr>
        <w:trPr>
          <w:trHeight w:val="234"/>
        </w:trPr>
        <w:tc>
          <w:tcPr>
            <w:tcW w:w="10513" w:type="dxa"/>
            <w:gridSpan w:val="3"/>
            <w:tcBorders>
              <w:top w:val="nil"/>
              <w:left w:val="single" w:sz="8" w:space="0" w:color="000000"/>
              <w:bottom w:val="nil"/>
              <w:right w:val="nil"/>
            </w:tcBorders>
          </w:tcPr>
          <w:p>
            <w:pPr>
              <w:jc w:val="right"/>
              <w:rPr>
                <w:rFonts w:ascii="Arial" w:hAnsi="Arial" w:cs="Arial"/>
                <w:b/>
                <w:bCs/>
                <w:color w:val="000000"/>
                <w:sz w:val="20"/>
              </w:rPr>
            </w:pPr>
          </w:p>
        </w:tc>
        <w:tc>
          <w:tcPr>
            <w:tcW w:w="446" w:type="dxa"/>
            <w:tcBorders>
              <w:left w:val="nil"/>
              <w:bottom w:val="nil"/>
              <w:right w:val="nil"/>
            </w:tcBorders>
          </w:tcPr>
          <w:p>
            <w:pPr>
              <w:jc w:val="center"/>
              <w:rPr>
                <w:rFonts w:ascii="Arial" w:hAnsi="Arial" w:cs="Arial"/>
                <w:b/>
                <w:bCs/>
                <w:color w:val="000000"/>
                <w:sz w:val="20"/>
              </w:rPr>
            </w:pPr>
          </w:p>
        </w:tc>
        <w:tc>
          <w:tcPr>
            <w:tcW w:w="121" w:type="dxa"/>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p>
        </w:tc>
      </w:tr>
      <w:tr>
        <w:trPr>
          <w:trHeight w:val="234"/>
        </w:trPr>
        <w:tc>
          <w:tcPr>
            <w:tcW w:w="10513" w:type="dxa"/>
            <w:gridSpan w:val="3"/>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 xml:space="preserve">RECEITA OPERACIONAL LÍQUIDA                                                         </w:t>
            </w:r>
          </w:p>
        </w:tc>
        <w:tc>
          <w:tcPr>
            <w:tcW w:w="446" w:type="dxa"/>
            <w:tcBorders>
              <w:top w:val="nil"/>
              <w:left w:val="nil"/>
              <w:right w:val="nil"/>
            </w:tcBorders>
          </w:tcPr>
          <w:p>
            <w:pPr>
              <w:jc w:val="center"/>
              <w:rPr>
                <w:rFonts w:ascii="Arial" w:hAnsi="Arial" w:cs="Arial"/>
                <w:bCs/>
                <w:color w:val="000000"/>
                <w:sz w:val="20"/>
              </w:rPr>
            </w:pPr>
            <w:hyperlink w:anchor="_24.1._Receita_Operacional" w:history="1">
              <w:r>
                <w:rPr>
                  <w:rStyle w:val="Hyperlink"/>
                  <w:rFonts w:ascii="Arial" w:hAnsi="Arial" w:cs="Arial"/>
                  <w:bCs/>
                  <w:sz w:val="20"/>
                </w:rPr>
                <w:t>24.1</w:t>
              </w:r>
            </w:hyperlink>
          </w:p>
        </w:tc>
        <w:tc>
          <w:tcPr>
            <w:tcW w:w="121" w:type="dxa"/>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65.938</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71.302</w:t>
            </w:r>
          </w:p>
        </w:tc>
      </w:tr>
      <w:tr>
        <w:trPr>
          <w:trHeight w:val="234"/>
        </w:trPr>
        <w:tc>
          <w:tcPr>
            <w:tcW w:w="10011" w:type="dxa"/>
            <w:gridSpan w:val="2"/>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Custo dos serviços prestados e produtos vendidos</w:t>
            </w:r>
          </w:p>
        </w:tc>
        <w:tc>
          <w:tcPr>
            <w:tcW w:w="502" w:type="dxa"/>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24.2._Custo_dos" w:history="1">
              <w:r>
                <w:rPr>
                  <w:rStyle w:val="Hyperlink"/>
                  <w:rFonts w:ascii="Arial" w:hAnsi="Arial" w:cs="Arial"/>
                  <w:bCs/>
                  <w:sz w:val="20"/>
                </w:rPr>
                <w:t>24.2</w:t>
              </w:r>
            </w:hyperlink>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(34.595)</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(37.454)</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LUCRO BRUTO</w:t>
            </w:r>
          </w:p>
        </w:tc>
        <w:tc>
          <w:tcPr>
            <w:tcW w:w="446" w:type="dxa"/>
            <w:tcBorders>
              <w:top w:val="nil"/>
              <w:left w:val="nil"/>
              <w:right w:val="nil"/>
            </w:tcBorders>
          </w:tcPr>
          <w:p>
            <w:pPr>
              <w:jc w:val="center"/>
              <w:rPr>
                <w:rFonts w:ascii="Arial" w:hAnsi="Arial" w:cs="Arial"/>
                <w:b/>
                <w:bCs/>
                <w:color w:val="000000"/>
                <w:sz w:val="20"/>
              </w:rPr>
            </w:pPr>
          </w:p>
        </w:tc>
        <w:tc>
          <w:tcPr>
            <w:tcW w:w="446" w:type="dxa"/>
            <w:gridSpan w:val="3"/>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074" w:type="dxa"/>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31.343</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33.848</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DESPESAS COM VENDAS, GERAIS, ADMINISTRATIVAS E OUTRAS DESPESAS E RECEITAS OPERACIONAIS</w:t>
            </w:r>
          </w:p>
        </w:tc>
        <w:tc>
          <w:tcPr>
            <w:tcW w:w="544" w:type="dxa"/>
            <w:gridSpan w:val="2"/>
            <w:tcBorders>
              <w:top w:val="nil"/>
              <w:left w:val="nil"/>
              <w:bottom w:val="nil"/>
              <w:right w:val="nil"/>
            </w:tcBorders>
          </w:tcPr>
          <w:p>
            <w:pPr>
              <w:tabs>
                <w:tab w:val="right" w:pos="5099"/>
              </w:tabs>
              <w:jc w:val="right"/>
              <w:rPr>
                <w:rFonts w:ascii="Arial" w:hAnsi="Arial" w:cs="Arial"/>
                <w:b/>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399" w:type="dxa"/>
            <w:gridSpan w:val="3"/>
            <w:tcBorders>
              <w:top w:val="nil"/>
              <w:left w:val="nil"/>
              <w:bottom w:val="nil"/>
              <w:right w:val="nil"/>
            </w:tcBorders>
            <w:vAlign w:val="bottom"/>
          </w:tcPr>
          <w:p>
            <w:pPr>
              <w:jc w:val="right"/>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
                <w:bCs/>
                <w:color w:val="000000"/>
                <w:sz w:val="20"/>
              </w:rPr>
            </w:pP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Com vendas</w:t>
            </w:r>
          </w:p>
        </w:tc>
        <w:tc>
          <w:tcPr>
            <w:tcW w:w="446" w:type="dxa"/>
            <w:tcBorders>
              <w:top w:val="nil"/>
              <w:left w:val="nil"/>
              <w:bottom w:val="nil"/>
              <w:right w:val="nil"/>
            </w:tcBorders>
          </w:tcPr>
          <w:p>
            <w:pPr>
              <w:jc w:val="center"/>
              <w:rPr>
                <w:rFonts w:ascii="Arial" w:hAnsi="Arial" w:cs="Arial"/>
                <w:bCs/>
                <w:color w:val="000000"/>
                <w:sz w:val="20"/>
              </w:rPr>
            </w:pP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(42)</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(14)</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Gerais e administrativas</w:t>
            </w:r>
          </w:p>
        </w:tc>
        <w:tc>
          <w:tcPr>
            <w:tcW w:w="446" w:type="dxa"/>
            <w:tcBorders>
              <w:top w:val="nil"/>
              <w:left w:val="nil"/>
              <w:bottom w:val="nil"/>
              <w:right w:val="nil"/>
            </w:tcBorders>
          </w:tcPr>
          <w:p>
            <w:pPr>
              <w:jc w:val="center"/>
              <w:rPr>
                <w:rFonts w:ascii="Arial" w:hAnsi="Arial" w:cs="Arial"/>
                <w:bCs/>
                <w:color w:val="000000"/>
                <w:sz w:val="20"/>
              </w:rPr>
            </w:pPr>
            <w:hyperlink w:anchor="_24.3._Despesas_Gerais" w:history="1">
              <w:r>
                <w:rPr>
                  <w:rStyle w:val="Hyperlink"/>
                  <w:rFonts w:ascii="Arial" w:hAnsi="Arial" w:cs="Arial"/>
                  <w:bCs/>
                  <w:sz w:val="20"/>
                </w:rPr>
                <w:t>24.3</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(39.346)</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(49.019)</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Honorários da administração</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(777)</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(766)</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Outras receitas operacionais</w:t>
            </w:r>
          </w:p>
        </w:tc>
        <w:tc>
          <w:tcPr>
            <w:tcW w:w="446" w:type="dxa"/>
            <w:tcBorders>
              <w:top w:val="nil"/>
              <w:left w:val="nil"/>
              <w:bottom w:val="nil"/>
              <w:right w:val="nil"/>
            </w:tcBorders>
          </w:tcPr>
          <w:p>
            <w:pPr>
              <w:jc w:val="center"/>
              <w:rPr>
                <w:rFonts w:ascii="Arial" w:hAnsi="Arial" w:cs="Arial"/>
                <w:bCs/>
                <w:color w:val="000000"/>
                <w:sz w:val="20"/>
              </w:rPr>
            </w:pPr>
            <w:hyperlink w:anchor="_24.4_-_Outras" w:history="1">
              <w:r>
                <w:rPr>
                  <w:rStyle w:val="Hyperlink"/>
                  <w:rFonts w:ascii="Arial" w:hAnsi="Arial" w:cs="Arial"/>
                  <w:bCs/>
                  <w:sz w:val="20"/>
                </w:rPr>
                <w:t>24.4</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single" w:sz="4" w:space="0" w:color="auto"/>
              <w:right w:val="nil"/>
            </w:tcBorders>
            <w:vAlign w:val="bottom"/>
          </w:tcPr>
          <w:p>
            <w:pPr>
              <w:jc w:val="right"/>
              <w:rPr>
                <w:rFonts w:ascii="Arial" w:hAnsi="Arial" w:cs="Arial"/>
                <w:bCs/>
                <w:color w:val="000000"/>
                <w:sz w:val="20"/>
              </w:rPr>
            </w:pPr>
            <w:r>
              <w:rPr>
                <w:rFonts w:ascii="Arial" w:hAnsi="Arial" w:cs="Arial"/>
                <w:bCs/>
                <w:color w:val="000000"/>
                <w:sz w:val="20"/>
              </w:rPr>
              <w:t>240</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single" w:sz="8" w:space="0" w:color="000000"/>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683</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ANTES DAS RECEITAS E DESPESAS FINANCEIRAS</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074" w:type="dxa"/>
            <w:tcBorders>
              <w:top w:val="single" w:sz="4" w:space="0" w:color="auto"/>
              <w:left w:val="nil"/>
              <w:bottom w:val="nil"/>
              <w:right w:val="nil"/>
            </w:tcBorders>
            <w:vAlign w:val="bottom"/>
          </w:tcPr>
          <w:p>
            <w:pPr>
              <w:jc w:val="right"/>
              <w:rPr>
                <w:rFonts w:ascii="Arial" w:hAnsi="Arial" w:cs="Arial"/>
                <w:b/>
                <w:bCs/>
                <w:color w:val="000000"/>
                <w:sz w:val="20"/>
              </w:rPr>
            </w:pPr>
            <w:r>
              <w:rPr>
                <w:rFonts w:ascii="Arial" w:hAnsi="Arial" w:cs="Arial"/>
                <w:b/>
                <w:bCs/>
                <w:color w:val="000000"/>
                <w:sz w:val="20"/>
              </w:rPr>
              <w:t>(8.582)</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single" w:sz="8" w:space="0" w:color="000000"/>
              <w:left w:val="nil"/>
              <w:bottom w:val="nil"/>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(15.268)</w:t>
            </w:r>
          </w:p>
        </w:tc>
      </w:tr>
      <w:tr>
        <w:trPr>
          <w:trHeight w:val="234"/>
        </w:trPr>
        <w:tc>
          <w:tcPr>
            <w:tcW w:w="10513" w:type="dxa"/>
            <w:gridSpan w:val="3"/>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Despesas financeiras</w:t>
            </w:r>
          </w:p>
        </w:tc>
        <w:tc>
          <w:tcPr>
            <w:tcW w:w="446" w:type="dxa"/>
            <w:tcBorders>
              <w:top w:val="nil"/>
              <w:left w:val="nil"/>
              <w:bottom w:val="nil"/>
              <w:right w:val="nil"/>
            </w:tcBorders>
          </w:tcPr>
          <w:p>
            <w:pPr>
              <w:jc w:val="center"/>
              <w:rPr>
                <w:rFonts w:ascii="Arial" w:hAnsi="Arial" w:cs="Arial"/>
                <w:bCs/>
                <w:color w:val="000000"/>
                <w:sz w:val="20"/>
              </w:rPr>
            </w:pPr>
            <w:hyperlink w:anchor="_24.5_Custos_e" w:history="1">
              <w:r>
                <w:rPr>
                  <w:rStyle w:val="Hyperlink"/>
                  <w:rFonts w:ascii="Arial" w:hAnsi="Arial" w:cs="Arial"/>
                  <w:bCs/>
                  <w:sz w:val="20"/>
                </w:rPr>
                <w:t>24.5</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(9.872)</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(2.400)</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Receitas financeiras</w:t>
            </w:r>
          </w:p>
        </w:tc>
        <w:tc>
          <w:tcPr>
            <w:tcW w:w="446" w:type="dxa"/>
            <w:tcBorders>
              <w:top w:val="nil"/>
              <w:left w:val="nil"/>
              <w:bottom w:val="nil"/>
              <w:right w:val="nil"/>
            </w:tcBorders>
          </w:tcPr>
          <w:p>
            <w:pPr>
              <w:jc w:val="center"/>
              <w:rPr>
                <w:rFonts w:ascii="Arial" w:hAnsi="Arial" w:cs="Arial"/>
                <w:bCs/>
                <w:color w:val="000000"/>
                <w:sz w:val="20"/>
              </w:rPr>
            </w:pPr>
            <w:hyperlink w:anchor="_24.6_Receitas_Financeiras" w:history="1">
              <w:r>
                <w:rPr>
                  <w:rStyle w:val="Hyperlink"/>
                  <w:rFonts w:ascii="Arial" w:hAnsi="Arial" w:cs="Arial"/>
                  <w:bCs/>
                  <w:sz w:val="20"/>
                </w:rPr>
                <w:t>24.6</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1.732</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2.764</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FINANCEIRO</w:t>
            </w:r>
          </w:p>
        </w:tc>
        <w:tc>
          <w:tcPr>
            <w:tcW w:w="446" w:type="dxa"/>
            <w:tcBorders>
              <w:left w:val="nil"/>
              <w:right w:val="nil"/>
            </w:tcBorders>
          </w:tcPr>
          <w:p>
            <w:pPr>
              <w:jc w:val="center"/>
              <w:rPr>
                <w:rFonts w:ascii="Arial" w:hAnsi="Arial" w:cs="Arial"/>
                <w:b/>
                <w:bCs/>
                <w:color w:val="000000"/>
                <w:sz w:val="20"/>
              </w:rPr>
            </w:pPr>
          </w:p>
        </w:tc>
        <w:tc>
          <w:tcPr>
            <w:tcW w:w="446" w:type="dxa"/>
            <w:gridSpan w:val="3"/>
            <w:tcBorders>
              <w:left w:val="nil"/>
              <w:right w:val="nil"/>
            </w:tcBorders>
          </w:tcPr>
          <w:p>
            <w:pPr>
              <w:jc w:val="right"/>
              <w:rPr>
                <w:rFonts w:ascii="Arial" w:hAnsi="Arial" w:cs="Arial"/>
                <w:b/>
                <w:bCs/>
                <w:color w:val="000000"/>
                <w:sz w:val="20"/>
              </w:rPr>
            </w:pPr>
          </w:p>
        </w:tc>
        <w:tc>
          <w:tcPr>
            <w:tcW w:w="20" w:type="dxa"/>
            <w:tcBorders>
              <w:top w:val="single" w:sz="2" w:space="0" w:color="000000"/>
              <w:left w:val="nil"/>
              <w:bottom w:val="single" w:sz="2" w:space="0" w:color="000000"/>
              <w:right w:val="nil"/>
            </w:tcBorders>
          </w:tcPr>
          <w:p>
            <w:pPr>
              <w:jc w:val="right"/>
              <w:rPr>
                <w:rFonts w:ascii="Arial" w:hAnsi="Arial" w:cs="Arial"/>
                <w:b/>
                <w:bCs/>
                <w:color w:val="000000"/>
                <w:sz w:val="20"/>
              </w:rPr>
            </w:pPr>
          </w:p>
        </w:tc>
        <w:tc>
          <w:tcPr>
            <w:tcW w:w="1074" w:type="dxa"/>
            <w:tcBorders>
              <w:top w:val="single" w:sz="2" w:space="0" w:color="000000"/>
              <w:left w:val="nil"/>
              <w:bottom w:val="single" w:sz="2" w:space="0" w:color="000000"/>
              <w:right w:val="nil"/>
            </w:tcBorders>
            <w:tcMar>
              <w:top w:w="28" w:type="dxa"/>
              <w:left w:w="28" w:type="dxa"/>
              <w:bottom w:w="28" w:type="dxa"/>
              <w:right w:w="28" w:type="dxa"/>
            </w:tcMar>
            <w:vAlign w:val="bottom"/>
          </w:tcPr>
          <w:p>
            <w:pPr>
              <w:jc w:val="right"/>
              <w:rPr>
                <w:rFonts w:ascii="Arial" w:hAnsi="Arial" w:cs="Arial"/>
                <w:b/>
                <w:bCs/>
                <w:color w:val="000000"/>
                <w:sz w:val="20"/>
              </w:rPr>
            </w:pPr>
            <w:r>
              <w:rPr>
                <w:rFonts w:ascii="Arial" w:hAnsi="Arial" w:cs="Arial"/>
                <w:b/>
                <w:bCs/>
                <w:color w:val="000000"/>
                <w:sz w:val="20"/>
              </w:rPr>
              <w:t>(8.140)</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single" w:sz="2" w:space="0" w:color="000000"/>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364</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ANTES DOS TRIBUTOS SOBRE O LUCRO</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074" w:type="dxa"/>
            <w:tcBorders>
              <w:top w:val="nil"/>
              <w:left w:val="nil"/>
              <w:bottom w:val="nil"/>
              <w:right w:val="nil"/>
            </w:tcBorders>
            <w:vAlign w:val="bottom"/>
          </w:tcPr>
          <w:p>
            <w:pPr>
              <w:jc w:val="right"/>
              <w:rPr>
                <w:rFonts w:ascii="Arial" w:hAnsi="Arial" w:cs="Arial"/>
                <w:b/>
                <w:bCs/>
                <w:color w:val="000000"/>
                <w:sz w:val="20"/>
              </w:rPr>
            </w:pPr>
            <w:r>
              <w:rPr>
                <w:rFonts w:ascii="Arial" w:hAnsi="Arial" w:cs="Arial"/>
                <w:b/>
                <w:bCs/>
                <w:color w:val="000000"/>
                <w:sz w:val="20"/>
              </w:rPr>
              <w:t>(16.722)</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(14.904)</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Contribuição social</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30._IMPOSTO_DE" w:history="1">
              <w:r>
                <w:rPr>
                  <w:rStyle w:val="Hyperlink"/>
                  <w:rFonts w:ascii="Arial" w:hAnsi="Arial" w:cs="Arial"/>
                  <w:bCs/>
                  <w:sz w:val="20"/>
                </w:rPr>
                <w:t>30</w:t>
              </w:r>
            </w:hyperlink>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Imposto de renda</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30._IMPOSTO_DE" w:history="1">
              <w:r>
                <w:rPr>
                  <w:rStyle w:val="Hyperlink"/>
                  <w:rFonts w:ascii="Arial" w:hAnsi="Arial" w:cs="Arial"/>
                  <w:bCs/>
                  <w:sz w:val="20"/>
                </w:rPr>
                <w:t>30</w:t>
              </w:r>
            </w:hyperlink>
          </w:p>
        </w:tc>
        <w:tc>
          <w:tcPr>
            <w:tcW w:w="121" w:type="dxa"/>
            <w:tcBorders>
              <w:top w:val="nil"/>
              <w:left w:val="nil"/>
              <w:bottom w:val="nil"/>
              <w:right w:val="nil"/>
            </w:tcBorders>
          </w:tcPr>
          <w:p>
            <w:pPr>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w:t>
            </w:r>
          </w:p>
        </w:tc>
      </w:tr>
      <w:tr>
        <w:trPr>
          <w:trHeight w:val="234"/>
        </w:trPr>
        <w:tc>
          <w:tcPr>
            <w:tcW w:w="10513" w:type="dxa"/>
            <w:gridSpan w:val="3"/>
            <w:tcBorders>
              <w:top w:val="nil"/>
              <w:left w:val="single" w:sz="8" w:space="0" w:color="000000"/>
              <w:bottom w:val="nil"/>
              <w:right w:val="nil"/>
            </w:tcBorders>
          </w:tcPr>
          <w:p>
            <w:pPr>
              <w:tabs>
                <w:tab w:val="right" w:pos="5099"/>
              </w:tabs>
              <w:spacing w:line="480" w:lineRule="auto"/>
              <w:jc w:val="both"/>
              <w:rPr>
                <w:rFonts w:ascii="Arial" w:hAnsi="Arial" w:cs="Arial"/>
                <w:b/>
                <w:bCs/>
                <w:color w:val="000000"/>
                <w:sz w:val="20"/>
              </w:rPr>
            </w:pPr>
            <w:r>
              <w:rPr>
                <w:rFonts w:ascii="Arial" w:hAnsi="Arial" w:cs="Arial"/>
                <w:b/>
                <w:bCs/>
                <w:color w:val="000000"/>
                <w:sz w:val="20"/>
              </w:rPr>
              <w:t xml:space="preserve">RESULTADO LÍQUIDO DO PERÍODO                                                    </w:t>
            </w:r>
          </w:p>
        </w:tc>
        <w:tc>
          <w:tcPr>
            <w:tcW w:w="446" w:type="dxa"/>
            <w:tcBorders>
              <w:top w:val="nil"/>
              <w:left w:val="nil"/>
              <w:bottom w:val="nil"/>
              <w:right w:val="nil"/>
            </w:tcBorders>
          </w:tcPr>
          <w:p>
            <w:pPr>
              <w:spacing w:line="480" w:lineRule="auto"/>
              <w:jc w:val="center"/>
              <w:rPr>
                <w:rFonts w:ascii="Arial" w:hAnsi="Arial" w:cs="Arial"/>
                <w:b/>
                <w:bCs/>
                <w:color w:val="000000"/>
                <w:sz w:val="20"/>
              </w:rPr>
            </w:pPr>
          </w:p>
        </w:tc>
        <w:tc>
          <w:tcPr>
            <w:tcW w:w="446" w:type="dxa"/>
            <w:gridSpan w:val="3"/>
            <w:tcBorders>
              <w:top w:val="nil"/>
              <w:left w:val="nil"/>
              <w:bottom w:val="nil"/>
              <w:right w:val="nil"/>
            </w:tcBorders>
          </w:tcPr>
          <w:p>
            <w:pPr>
              <w:spacing w:line="480" w:lineRule="auto"/>
              <w:jc w:val="right"/>
              <w:rPr>
                <w:rFonts w:ascii="Arial" w:hAnsi="Arial" w:cs="Arial"/>
                <w:b/>
                <w:bCs/>
                <w:color w:val="000000"/>
                <w:sz w:val="20"/>
              </w:rPr>
            </w:pPr>
          </w:p>
        </w:tc>
        <w:tc>
          <w:tcPr>
            <w:tcW w:w="20" w:type="dxa"/>
            <w:tcBorders>
              <w:top w:val="nil"/>
              <w:left w:val="nil"/>
              <w:bottom w:val="nil"/>
              <w:right w:val="nil"/>
            </w:tcBorders>
          </w:tcPr>
          <w:p>
            <w:pPr>
              <w:spacing w:line="480" w:lineRule="auto"/>
              <w:jc w:val="right"/>
              <w:rPr>
                <w:rFonts w:ascii="Arial" w:hAnsi="Arial" w:cs="Arial"/>
                <w:b/>
                <w:bCs/>
                <w:color w:val="000000"/>
                <w:sz w:val="20"/>
              </w:rPr>
            </w:pPr>
          </w:p>
        </w:tc>
        <w:tc>
          <w:tcPr>
            <w:tcW w:w="1074" w:type="dxa"/>
            <w:tcBorders>
              <w:top w:val="nil"/>
              <w:left w:val="nil"/>
              <w:bottom w:val="nil"/>
              <w:right w:val="nil"/>
            </w:tcBorders>
            <w:vAlign w:val="bottom"/>
          </w:tcPr>
          <w:p>
            <w:pPr>
              <w:spacing w:line="480" w:lineRule="auto"/>
              <w:jc w:val="right"/>
              <w:rPr>
                <w:rFonts w:ascii="Arial" w:hAnsi="Arial" w:cs="Arial"/>
                <w:b/>
                <w:bCs/>
                <w:color w:val="000000"/>
                <w:sz w:val="20"/>
              </w:rPr>
            </w:pPr>
            <w:r>
              <w:rPr>
                <w:rFonts w:ascii="Arial" w:hAnsi="Arial" w:cs="Arial"/>
                <w:b/>
                <w:bCs/>
                <w:color w:val="000000"/>
                <w:sz w:val="20"/>
              </w:rPr>
              <w:t>(16.722)</w:t>
            </w:r>
          </w:p>
        </w:tc>
        <w:tc>
          <w:tcPr>
            <w:tcW w:w="543" w:type="dxa"/>
            <w:gridSpan w:val="2"/>
            <w:tcBorders>
              <w:top w:val="nil"/>
              <w:left w:val="nil"/>
              <w:bottom w:val="nil"/>
              <w:right w:val="nil"/>
            </w:tcBorders>
            <w:vAlign w:val="bottom"/>
          </w:tcPr>
          <w:p>
            <w:pPr>
              <w:spacing w:line="480" w:lineRule="auto"/>
              <w:jc w:val="both"/>
              <w:rPr>
                <w:rFonts w:ascii="Arial" w:hAnsi="Arial" w:cs="Arial"/>
                <w:b/>
                <w:bCs/>
                <w:color w:val="000000"/>
                <w:sz w:val="20"/>
              </w:rPr>
            </w:pPr>
          </w:p>
        </w:tc>
        <w:tc>
          <w:tcPr>
            <w:tcW w:w="1426" w:type="dxa"/>
            <w:tcBorders>
              <w:top w:val="nil"/>
              <w:left w:val="nil"/>
              <w:bottom w:val="nil"/>
              <w:right w:val="single" w:sz="8" w:space="0" w:color="000000"/>
            </w:tcBorders>
            <w:vAlign w:val="bottom"/>
          </w:tcPr>
          <w:p>
            <w:pPr>
              <w:spacing w:line="480" w:lineRule="auto"/>
              <w:jc w:val="right"/>
              <w:rPr>
                <w:rFonts w:ascii="Arial" w:hAnsi="Arial" w:cs="Arial"/>
                <w:b/>
                <w:bCs/>
                <w:color w:val="000000"/>
                <w:sz w:val="20"/>
              </w:rPr>
            </w:pPr>
            <w:r>
              <w:rPr>
                <w:rFonts w:ascii="Arial" w:hAnsi="Arial" w:cs="Arial"/>
                <w:b/>
                <w:bCs/>
                <w:color w:val="000000"/>
                <w:sz w:val="20"/>
              </w:rPr>
              <w:t>(14.904)</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RESULTADO LÍQUIDO POR AÇÃO</w:t>
            </w:r>
          </w:p>
        </w:tc>
        <w:tc>
          <w:tcPr>
            <w:tcW w:w="544" w:type="dxa"/>
            <w:gridSpan w:val="2"/>
            <w:tcBorders>
              <w:top w:val="nil"/>
              <w:left w:val="nil"/>
              <w:bottom w:val="nil"/>
              <w:right w:val="nil"/>
            </w:tcBorders>
          </w:tcPr>
          <w:p>
            <w:pPr>
              <w:tabs>
                <w:tab w:val="right" w:pos="5099"/>
              </w:tabs>
              <w:jc w:val="right"/>
              <w:rPr>
                <w:rFonts w:ascii="Arial" w:hAnsi="Arial" w:cs="Arial"/>
                <w:b/>
                <w:bCs/>
                <w:color w:val="000000"/>
                <w:sz w:val="20"/>
              </w:rPr>
            </w:pPr>
          </w:p>
        </w:tc>
        <w:tc>
          <w:tcPr>
            <w:tcW w:w="446" w:type="dxa"/>
            <w:tcBorders>
              <w:left w:val="nil"/>
              <w:right w:val="nil"/>
            </w:tcBorders>
          </w:tcPr>
          <w:p>
            <w:pPr>
              <w:jc w:val="center"/>
              <w:rPr>
                <w:rFonts w:ascii="Arial" w:hAnsi="Arial" w:cs="Arial"/>
                <w:b/>
                <w:bCs/>
                <w:color w:val="000000"/>
                <w:sz w:val="20"/>
              </w:rPr>
            </w:pPr>
          </w:p>
        </w:tc>
        <w:tc>
          <w:tcPr>
            <w:tcW w:w="121" w:type="dxa"/>
            <w:tcBorders>
              <w:left w:val="nil"/>
              <w:right w:val="nil"/>
            </w:tcBorders>
          </w:tcPr>
          <w:p>
            <w:pPr>
              <w:jc w:val="right"/>
              <w:rPr>
                <w:rFonts w:ascii="Arial" w:hAnsi="Arial" w:cs="Arial"/>
                <w:b/>
                <w:bCs/>
                <w:color w:val="000000"/>
                <w:sz w:val="20"/>
              </w:rPr>
            </w:pPr>
          </w:p>
        </w:tc>
        <w:tc>
          <w:tcPr>
            <w:tcW w:w="20" w:type="dxa"/>
            <w:tcBorders>
              <w:top w:val="double" w:sz="6" w:space="0" w:color="000000"/>
              <w:left w:val="nil"/>
              <w:bottom w:val="double" w:sz="6" w:space="0" w:color="000000"/>
              <w:right w:val="nil"/>
            </w:tcBorders>
          </w:tcPr>
          <w:p>
            <w:pPr>
              <w:jc w:val="right"/>
              <w:rPr>
                <w:rFonts w:ascii="Arial" w:hAnsi="Arial" w:cs="Arial"/>
                <w:b/>
                <w:bCs/>
                <w:color w:val="000000"/>
                <w:sz w:val="20"/>
              </w:rPr>
            </w:pPr>
          </w:p>
        </w:tc>
        <w:tc>
          <w:tcPr>
            <w:tcW w:w="1399" w:type="dxa"/>
            <w:gridSpan w:val="3"/>
            <w:tcBorders>
              <w:top w:val="double" w:sz="6" w:space="0" w:color="000000"/>
              <w:left w:val="nil"/>
              <w:bottom w:val="double" w:sz="6" w:space="0" w:color="000000"/>
              <w:right w:val="nil"/>
            </w:tcBorders>
            <w:tcMar>
              <w:top w:w="28" w:type="dxa"/>
              <w:left w:w="28" w:type="dxa"/>
              <w:bottom w:w="28" w:type="dxa"/>
              <w:right w:w="28" w:type="dxa"/>
            </w:tcMar>
            <w:vAlign w:val="bottom"/>
          </w:tcPr>
          <w:p>
            <w:pPr>
              <w:jc w:val="right"/>
              <w:rPr>
                <w:rFonts w:ascii="Arial" w:hAnsi="Arial" w:cs="Arial"/>
                <w:b/>
                <w:bCs/>
                <w:color w:val="000000"/>
                <w:sz w:val="20"/>
              </w:rPr>
            </w:pPr>
            <w:r>
              <w:rPr>
                <w:rFonts w:ascii="Arial" w:hAnsi="Arial" w:cs="Arial"/>
                <w:b/>
                <w:bCs/>
                <w:color w:val="000000"/>
                <w:sz w:val="20"/>
              </w:rPr>
              <w:t>(0,49)</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double" w:sz="6" w:space="0" w:color="000000"/>
              <w:left w:val="nil"/>
              <w:bottom w:val="double" w:sz="6"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(0,43)</w:t>
            </w:r>
          </w:p>
        </w:tc>
      </w:tr>
      <w:tr>
        <w:trPr>
          <w:trHeight w:val="222"/>
        </w:trPr>
        <w:tc>
          <w:tcPr>
            <w:tcW w:w="10513" w:type="dxa"/>
            <w:gridSpan w:val="3"/>
            <w:tcBorders>
              <w:top w:val="nil"/>
              <w:left w:val="single" w:sz="8" w:space="0" w:color="000000"/>
              <w:bottom w:val="nil"/>
              <w:right w:val="nil"/>
            </w:tcBorders>
            <w:vAlign w:val="bottom"/>
          </w:tcPr>
          <w:p>
            <w:pPr>
              <w:jc w:val="both"/>
              <w:rPr>
                <w:rFonts w:ascii="Arial" w:hAnsi="Arial" w:cs="Arial"/>
                <w:bCs/>
                <w:color w:val="000000"/>
                <w:sz w:val="20"/>
              </w:rPr>
            </w:pPr>
            <w:r>
              <w:rPr>
                <w:rFonts w:ascii="Arial" w:hAnsi="Arial" w:cs="Arial"/>
                <w:bCs/>
                <w:color w:val="000000"/>
                <w:sz w:val="20"/>
              </w:rPr>
              <w:t>As notas explicativas são parte integrante das demonstrações contábeis intermediárias.</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074" w:type="dxa"/>
            <w:tcBorders>
              <w:top w:val="nil"/>
              <w:left w:val="nil"/>
              <w:bottom w:val="nil"/>
              <w:right w:val="nil"/>
            </w:tcBorders>
            <w:vAlign w:val="bottom"/>
          </w:tcPr>
          <w:p>
            <w:pPr>
              <w:jc w:val="both"/>
              <w:rPr>
                <w:rFonts w:ascii="Arial" w:hAnsi="Arial" w:cs="Arial"/>
                <w:b/>
                <w:bCs/>
                <w:color w:val="000000"/>
                <w:sz w:val="20"/>
              </w:rPr>
            </w:pP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nil"/>
              <w:left w:val="nil"/>
              <w:bottom w:val="nil"/>
              <w:right w:val="single" w:sz="8" w:space="0" w:color="000000"/>
            </w:tcBorders>
            <w:vAlign w:val="bottom"/>
          </w:tcPr>
          <w:p>
            <w:pPr>
              <w:rPr>
                <w:rFonts w:ascii="Arial" w:hAnsi="Arial" w:cs="Arial"/>
                <w:b/>
                <w:bCs/>
                <w:color w:val="000000"/>
                <w:sz w:val="20"/>
              </w:rPr>
            </w:pPr>
          </w:p>
        </w:tc>
      </w:tr>
      <w:tr>
        <w:trPr>
          <w:trHeight w:val="278"/>
        </w:trPr>
        <w:tc>
          <w:tcPr>
            <w:tcW w:w="10513" w:type="dxa"/>
            <w:gridSpan w:val="3"/>
            <w:tcBorders>
              <w:top w:val="nil"/>
              <w:left w:val="single" w:sz="8" w:space="0" w:color="000000"/>
              <w:bottom w:val="single" w:sz="8" w:space="0" w:color="000000"/>
              <w:right w:val="nil"/>
            </w:tcBorders>
            <w:vAlign w:val="bottom"/>
          </w:tcPr>
          <w:p>
            <w:pPr>
              <w:jc w:val="both"/>
              <w:rPr>
                <w:rFonts w:ascii="Arial" w:hAnsi="Arial" w:cs="Arial"/>
                <w:b/>
                <w:bCs/>
                <w:color w:val="000000"/>
                <w:sz w:val="20"/>
              </w:rPr>
            </w:pPr>
          </w:p>
        </w:tc>
        <w:tc>
          <w:tcPr>
            <w:tcW w:w="446" w:type="dxa"/>
            <w:tcBorders>
              <w:top w:val="nil"/>
              <w:left w:val="nil"/>
              <w:bottom w:val="single" w:sz="8" w:space="0" w:color="000000"/>
              <w:right w:val="nil"/>
            </w:tcBorders>
          </w:tcPr>
          <w:p>
            <w:pPr>
              <w:jc w:val="both"/>
              <w:rPr>
                <w:rFonts w:ascii="Arial" w:hAnsi="Arial" w:cs="Arial"/>
                <w:b/>
                <w:bCs/>
                <w:color w:val="000000"/>
                <w:sz w:val="20"/>
              </w:rPr>
            </w:pPr>
          </w:p>
        </w:tc>
        <w:tc>
          <w:tcPr>
            <w:tcW w:w="446" w:type="dxa"/>
            <w:gridSpan w:val="3"/>
            <w:tcBorders>
              <w:top w:val="nil"/>
              <w:left w:val="nil"/>
              <w:bottom w:val="single" w:sz="8" w:space="0" w:color="000000"/>
              <w:right w:val="nil"/>
            </w:tcBorders>
          </w:tcPr>
          <w:p>
            <w:pPr>
              <w:jc w:val="both"/>
              <w:rPr>
                <w:rFonts w:ascii="Arial" w:hAnsi="Arial" w:cs="Arial"/>
                <w:b/>
                <w:bCs/>
                <w:color w:val="000000"/>
                <w:sz w:val="20"/>
              </w:rPr>
            </w:pPr>
          </w:p>
        </w:tc>
        <w:tc>
          <w:tcPr>
            <w:tcW w:w="20" w:type="dxa"/>
            <w:tcBorders>
              <w:top w:val="nil"/>
              <w:left w:val="nil"/>
              <w:bottom w:val="single" w:sz="8" w:space="0" w:color="000000"/>
              <w:right w:val="nil"/>
            </w:tcBorders>
          </w:tcPr>
          <w:p>
            <w:pPr>
              <w:jc w:val="both"/>
              <w:rPr>
                <w:rFonts w:ascii="Arial" w:hAnsi="Arial" w:cs="Arial"/>
                <w:b/>
                <w:bCs/>
                <w:color w:val="000000"/>
                <w:sz w:val="20"/>
              </w:rPr>
            </w:pPr>
          </w:p>
        </w:tc>
        <w:tc>
          <w:tcPr>
            <w:tcW w:w="1074" w:type="dxa"/>
            <w:tcBorders>
              <w:top w:val="nil"/>
              <w:left w:val="nil"/>
              <w:bottom w:val="single" w:sz="8" w:space="0" w:color="000000"/>
              <w:right w:val="nil"/>
            </w:tcBorders>
            <w:vAlign w:val="bottom"/>
          </w:tcPr>
          <w:p>
            <w:pPr>
              <w:jc w:val="both"/>
              <w:rPr>
                <w:rFonts w:ascii="Arial" w:hAnsi="Arial" w:cs="Arial"/>
                <w:b/>
                <w:bCs/>
                <w:color w:val="000000"/>
                <w:sz w:val="20"/>
              </w:rPr>
            </w:pPr>
          </w:p>
        </w:tc>
        <w:tc>
          <w:tcPr>
            <w:tcW w:w="543" w:type="dxa"/>
            <w:gridSpan w:val="2"/>
            <w:tcBorders>
              <w:top w:val="nil"/>
              <w:left w:val="nil"/>
              <w:bottom w:val="single" w:sz="8" w:space="0" w:color="000000"/>
              <w:right w:val="nil"/>
            </w:tcBorders>
            <w:vAlign w:val="bottom"/>
          </w:tcPr>
          <w:p>
            <w:pPr>
              <w:jc w:val="both"/>
              <w:rPr>
                <w:rFonts w:ascii="Arial" w:hAnsi="Arial" w:cs="Arial"/>
                <w:b/>
                <w:bCs/>
                <w:color w:val="000000"/>
                <w:sz w:val="20"/>
              </w:rPr>
            </w:pPr>
          </w:p>
        </w:tc>
        <w:tc>
          <w:tcPr>
            <w:tcW w:w="1426" w:type="dxa"/>
            <w:tcBorders>
              <w:top w:val="nil"/>
              <w:left w:val="nil"/>
              <w:bottom w:val="single" w:sz="8" w:space="0" w:color="000000"/>
              <w:right w:val="single" w:sz="8" w:space="0" w:color="000000"/>
            </w:tcBorders>
            <w:vAlign w:val="bottom"/>
          </w:tcPr>
          <w:p>
            <w:pPr>
              <w:jc w:val="both"/>
              <w:rPr>
                <w:rFonts w:ascii="Arial" w:hAnsi="Arial" w:cs="Arial"/>
                <w:b/>
                <w:bCs/>
                <w:color w:val="000000"/>
                <w:sz w:val="20"/>
              </w:rPr>
            </w:pPr>
          </w:p>
        </w:tc>
      </w:tr>
    </w:tbl>
    <w:p>
      <w:pPr>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tbl>
      <w:tblPr>
        <w:tblpPr w:leftFromText="141" w:rightFromText="141" w:vertAnchor="text" w:horzAnchor="page" w:tblpX="1180" w:tblpY="154"/>
        <w:tblW w:w="14621" w:type="dxa"/>
        <w:tblLayout w:type="fixed"/>
        <w:tblCellMar>
          <w:top w:w="28" w:type="dxa"/>
          <w:left w:w="28" w:type="dxa"/>
          <w:bottom w:w="28" w:type="dxa"/>
          <w:right w:w="28" w:type="dxa"/>
        </w:tblCellMar>
        <w:tblLook w:val="0000" w:firstRow="0" w:lastRow="0" w:firstColumn="0" w:lastColumn="0" w:noHBand="0" w:noVBand="0"/>
      </w:tblPr>
      <w:tblGrid>
        <w:gridCol w:w="9811"/>
        <w:gridCol w:w="2422"/>
        <w:gridCol w:w="266"/>
        <w:gridCol w:w="2122"/>
      </w:tblGrid>
      <w:tr>
        <w:trPr>
          <w:trHeight w:val="380"/>
        </w:trPr>
        <w:tc>
          <w:tcPr>
            <w:tcW w:w="9811" w:type="dxa"/>
            <w:tcBorders>
              <w:top w:val="single" w:sz="8" w:space="0" w:color="000000"/>
              <w:left w:val="single" w:sz="8" w:space="0" w:color="000000"/>
              <w:bottom w:val="nil"/>
              <w:right w:val="nil"/>
            </w:tcBorders>
            <w:vAlign w:val="bottom"/>
          </w:tcPr>
          <w:p>
            <w:pPr>
              <w:suppressAutoHyphens w:val="0"/>
              <w:autoSpaceDN w:val="0"/>
              <w:adjustRightInd w:val="0"/>
              <w:jc w:val="both"/>
              <w:rPr>
                <w:rFonts w:ascii="Arial" w:eastAsia="Times New Roman" w:hAnsi="Arial" w:cs="Arial"/>
                <w:b/>
                <w:color w:val="000000"/>
                <w:sz w:val="20"/>
              </w:rPr>
            </w:pPr>
          </w:p>
          <w:p>
            <w:pPr>
              <w:pStyle w:val="Ttulo1"/>
            </w:pPr>
            <w:bookmarkStart w:id="4" w:name="_DEMONSTRAÇÃO_DO_RESULTADO_1"/>
            <w:bookmarkEnd w:id="4"/>
            <w:r>
              <w:t>DEMONSTRAÇÃO DO RESULTADO ABRANGENTE</w:t>
            </w:r>
          </w:p>
          <w:p>
            <w:pPr>
              <w:pStyle w:val="Ttulo1"/>
            </w:pPr>
            <w:r>
              <w:t>PARA O PERÍODO DE NOVE MESES FINDOS EM 30 DE SETEMBRO DE 2018 E 2017</w:t>
            </w:r>
          </w:p>
          <w:p>
            <w:pPr>
              <w:suppressAutoHyphens w:val="0"/>
              <w:autoSpaceDN w:val="0"/>
              <w:adjustRightInd w:val="0"/>
              <w:jc w:val="both"/>
              <w:rPr>
                <w:rFonts w:ascii="Arial" w:eastAsia="Times New Roman" w:hAnsi="Arial" w:cs="Arial"/>
                <w:b/>
                <w:color w:val="000000"/>
                <w:sz w:val="20"/>
              </w:rPr>
            </w:pPr>
          </w:p>
        </w:tc>
        <w:tc>
          <w:tcPr>
            <w:tcW w:w="2422" w:type="dxa"/>
            <w:tcBorders>
              <w:top w:val="single" w:sz="8" w:space="0" w:color="000000"/>
              <w:left w:val="nil"/>
              <w:bottom w:val="single" w:sz="2" w:space="0" w:color="000000"/>
              <w:right w:val="nil"/>
            </w:tcBorders>
            <w:vAlign w:val="bottom"/>
          </w:tcPr>
          <w:p>
            <w:pPr>
              <w:suppressAutoHyphens w:val="0"/>
              <w:autoSpaceDE w:val="0"/>
              <w:autoSpaceDN w:val="0"/>
              <w:adjustRightInd w:val="0"/>
              <w:jc w:val="right"/>
              <w:rPr>
                <w:rFonts w:ascii="Arial" w:eastAsia="Times New Roman" w:hAnsi="Arial" w:cs="Arial"/>
                <w:b/>
                <w:color w:val="000000"/>
                <w:sz w:val="20"/>
              </w:rPr>
            </w:pPr>
            <w:r>
              <w:rPr>
                <w:rFonts w:ascii="Arial" w:eastAsia="Times New Roman" w:hAnsi="Arial" w:cs="Arial"/>
                <w:b/>
                <w:color w:val="000000"/>
                <w:sz w:val="20"/>
              </w:rPr>
              <w:t>30.09.2018</w:t>
            </w:r>
          </w:p>
        </w:tc>
        <w:tc>
          <w:tcPr>
            <w:tcW w:w="266" w:type="dxa"/>
            <w:tcBorders>
              <w:top w:val="single" w:sz="8" w:space="0" w:color="000000"/>
              <w:left w:val="nil"/>
              <w:right w:val="nil"/>
            </w:tcBorders>
          </w:tcPr>
          <w:p>
            <w:pPr>
              <w:suppressAutoHyphens w:val="0"/>
              <w:autoSpaceDN w:val="0"/>
              <w:adjustRightInd w:val="0"/>
              <w:jc w:val="right"/>
              <w:rPr>
                <w:rFonts w:ascii="Arial" w:eastAsia="Times New Roman" w:hAnsi="Arial" w:cs="Arial"/>
                <w:b/>
                <w:color w:val="000000"/>
                <w:sz w:val="20"/>
              </w:rPr>
            </w:pPr>
          </w:p>
        </w:tc>
        <w:tc>
          <w:tcPr>
            <w:tcW w:w="2122" w:type="dxa"/>
            <w:tcBorders>
              <w:top w:val="single" w:sz="8" w:space="0" w:color="000000"/>
              <w:left w:val="nil"/>
              <w:bottom w:val="single" w:sz="2" w:space="0" w:color="000000"/>
              <w:right w:val="single" w:sz="8" w:space="0" w:color="000000"/>
            </w:tcBorders>
            <w:vAlign w:val="bottom"/>
          </w:tcPr>
          <w:p>
            <w:pPr>
              <w:suppressAutoHyphens w:val="0"/>
              <w:autoSpaceDN w:val="0"/>
              <w:adjustRightInd w:val="0"/>
              <w:ind w:right="10"/>
              <w:jc w:val="right"/>
              <w:rPr>
                <w:rFonts w:ascii="Arial" w:eastAsia="Times New Roman" w:hAnsi="Arial" w:cs="Arial"/>
                <w:b/>
                <w:color w:val="000000"/>
                <w:sz w:val="20"/>
              </w:rPr>
            </w:pPr>
            <w:r>
              <w:rPr>
                <w:rFonts w:ascii="Arial" w:eastAsia="Times New Roman" w:hAnsi="Arial" w:cs="Arial"/>
                <w:b/>
                <w:color w:val="000000"/>
                <w:sz w:val="20"/>
              </w:rPr>
              <w:t>30.09.2017</w:t>
            </w:r>
          </w:p>
        </w:tc>
      </w:tr>
      <w:tr>
        <w:trPr>
          <w:trHeight w:hRule="exact" w:val="411"/>
        </w:trPr>
        <w:tc>
          <w:tcPr>
            <w:tcW w:w="9811" w:type="dxa"/>
            <w:tcBorders>
              <w:top w:val="nil"/>
              <w:left w:val="single" w:sz="8" w:space="0" w:color="000000"/>
              <w:bottom w:val="nil"/>
              <w:right w:val="nil"/>
            </w:tcBorders>
            <w:vAlign w:val="bottom"/>
          </w:tcPr>
          <w:p>
            <w:pPr>
              <w:suppressAutoHyphens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t>(Em milhares de reais)</w:t>
            </w:r>
          </w:p>
        </w:tc>
        <w:tc>
          <w:tcPr>
            <w:tcW w:w="2422" w:type="dxa"/>
            <w:tcBorders>
              <w:top w:val="nil"/>
              <w:left w:val="nil"/>
              <w:bottom w:val="nil"/>
              <w:right w:val="nil"/>
            </w:tcBorders>
            <w:vAlign w:val="bottom"/>
          </w:tcPr>
          <w:p>
            <w:pPr>
              <w:suppressAutoHyphens w:val="0"/>
              <w:autoSpaceDE w:val="0"/>
              <w:autoSpaceDN w:val="0"/>
              <w:adjustRightInd w:val="0"/>
              <w:rPr>
                <w:rFonts w:ascii="Arial" w:eastAsia="Times New Roman" w:hAnsi="Arial" w:cs="Arial"/>
                <w:color w:val="000000"/>
                <w:sz w:val="20"/>
              </w:rPr>
            </w:pPr>
          </w:p>
        </w:tc>
        <w:tc>
          <w:tcPr>
            <w:tcW w:w="266" w:type="dxa"/>
            <w:tcBorders>
              <w:top w:val="nil"/>
              <w:left w:val="nil"/>
              <w:bottom w:val="nil"/>
              <w:right w:val="nil"/>
            </w:tcBorders>
          </w:tcPr>
          <w:p>
            <w:pPr>
              <w:suppressAutoHyphens w:val="0"/>
              <w:autoSpaceDN w:val="0"/>
              <w:adjustRightInd w:val="0"/>
              <w:jc w:val="right"/>
              <w:rPr>
                <w:rFonts w:ascii="Arial" w:eastAsia="Times New Roman" w:hAnsi="Arial" w:cs="Arial"/>
                <w:color w:val="000000"/>
                <w:sz w:val="20"/>
              </w:rPr>
            </w:pPr>
          </w:p>
        </w:tc>
        <w:tc>
          <w:tcPr>
            <w:tcW w:w="2122" w:type="dxa"/>
            <w:tcBorders>
              <w:top w:val="nil"/>
              <w:left w:val="nil"/>
              <w:bottom w:val="nil"/>
              <w:right w:val="single" w:sz="8" w:space="0" w:color="000000"/>
            </w:tcBorders>
            <w:vAlign w:val="bottom"/>
          </w:tcPr>
          <w:p>
            <w:pPr>
              <w:suppressAutoHyphens w:val="0"/>
              <w:autoSpaceDN w:val="0"/>
              <w:adjustRightInd w:val="0"/>
              <w:jc w:val="right"/>
              <w:rPr>
                <w:rFonts w:ascii="Arial" w:eastAsia="Times New Roman" w:hAnsi="Arial" w:cs="Arial"/>
                <w:color w:val="000000"/>
                <w:sz w:val="20"/>
              </w:rPr>
            </w:pP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Resultado líquido do período</w:t>
            </w:r>
          </w:p>
        </w:tc>
        <w:tc>
          <w:tcPr>
            <w:tcW w:w="2422" w:type="dxa"/>
            <w:tcBorders>
              <w:top w:val="nil"/>
              <w:left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(16.722)</w:t>
            </w:r>
          </w:p>
        </w:tc>
        <w:tc>
          <w:tcPr>
            <w:tcW w:w="266" w:type="dxa"/>
            <w:tcBorders>
              <w:top w:val="nil"/>
              <w:left w:val="nil"/>
              <w:bottom w:val="nil"/>
              <w:right w:val="nil"/>
            </w:tcBorders>
          </w:tcPr>
          <w:p>
            <w:pPr>
              <w:suppressAutoHyphens w:val="0"/>
              <w:autoSpaceDN w:val="0"/>
              <w:adjustRightInd w:val="0"/>
              <w:ind w:right="10"/>
              <w:jc w:val="center"/>
              <w:rPr>
                <w:rFonts w:ascii="Arial" w:eastAsia="Times New Roman" w:hAnsi="Arial"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(14.904)</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 Realização da reserva de reavaliação</w:t>
            </w:r>
          </w:p>
        </w:tc>
        <w:tc>
          <w:tcPr>
            <w:tcW w:w="2422" w:type="dxa"/>
            <w:tcBorders>
              <w:top w:val="nil"/>
              <w:left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427</w:t>
            </w:r>
          </w:p>
        </w:tc>
        <w:tc>
          <w:tcPr>
            <w:tcW w:w="266" w:type="dxa"/>
            <w:tcBorders>
              <w:top w:val="nil"/>
              <w:left w:val="nil"/>
              <w:bottom w:val="nil"/>
              <w:right w:val="nil"/>
            </w:tcBorders>
          </w:tcPr>
          <w:p>
            <w:pPr>
              <w:suppressAutoHyphens w:val="0"/>
              <w:autoSpaceDN w:val="0"/>
              <w:adjustRightInd w:val="0"/>
              <w:ind w:right="20"/>
              <w:jc w:val="center"/>
              <w:rPr>
                <w:rFonts w:ascii="Arial" w:eastAsia="Times New Roman" w:hAnsi="Arial"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427</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 Ajustes de exercícios anteriores</w:t>
            </w:r>
          </w:p>
        </w:tc>
        <w:tc>
          <w:tcPr>
            <w:tcW w:w="2422" w:type="dxa"/>
            <w:tcBorders>
              <w:left w:val="nil"/>
              <w:bottom w:val="single" w:sz="4" w:space="0" w:color="auto"/>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(4)</w:t>
            </w:r>
          </w:p>
        </w:tc>
        <w:tc>
          <w:tcPr>
            <w:tcW w:w="266" w:type="dxa"/>
            <w:tcBorders>
              <w:top w:val="nil"/>
              <w:left w:val="nil"/>
              <w:bottom w:val="nil"/>
              <w:right w:val="nil"/>
            </w:tcBorders>
          </w:tcPr>
          <w:p>
            <w:pPr>
              <w:suppressAutoHyphens w:val="0"/>
              <w:autoSpaceDN w:val="0"/>
              <w:adjustRightInd w:val="0"/>
              <w:ind w:right="20"/>
              <w:jc w:val="center"/>
              <w:rPr>
                <w:rFonts w:ascii="Arial" w:eastAsia="Times New Roman" w:hAnsi="Arial" w:cs="Arial"/>
                <w:color w:val="000000"/>
                <w:sz w:val="20"/>
              </w:rPr>
            </w:pPr>
          </w:p>
        </w:tc>
        <w:tc>
          <w:tcPr>
            <w:tcW w:w="2122" w:type="dxa"/>
            <w:tcBorders>
              <w:left w:val="nil"/>
              <w:bottom w:val="single" w:sz="4" w:space="0" w:color="auto"/>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794</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Resultado líquido abrangente</w:t>
            </w:r>
          </w:p>
        </w:tc>
        <w:tc>
          <w:tcPr>
            <w:tcW w:w="2422" w:type="dxa"/>
            <w:tcBorders>
              <w:top w:val="single" w:sz="4" w:space="0" w:color="auto"/>
              <w:left w:val="nil"/>
              <w:bottom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(16.299)</w:t>
            </w:r>
          </w:p>
        </w:tc>
        <w:tc>
          <w:tcPr>
            <w:tcW w:w="266" w:type="dxa"/>
            <w:tcBorders>
              <w:top w:val="nil"/>
              <w:left w:val="nil"/>
              <w:bottom w:val="nil"/>
              <w:right w:val="nil"/>
            </w:tcBorders>
          </w:tcPr>
          <w:p>
            <w:pPr>
              <w:suppressAutoHyphens w:val="0"/>
              <w:autoSpaceDN w:val="0"/>
              <w:adjustRightInd w:val="0"/>
              <w:ind w:right="10"/>
              <w:rPr>
                <w:rFonts w:ascii="Arial" w:eastAsia="Times New Roman" w:hAnsi="Arial" w:cs="Arial"/>
                <w:color w:val="000000"/>
                <w:sz w:val="20"/>
              </w:rPr>
            </w:pPr>
          </w:p>
        </w:tc>
        <w:tc>
          <w:tcPr>
            <w:tcW w:w="2122" w:type="dxa"/>
            <w:tcBorders>
              <w:top w:val="single" w:sz="4" w:space="0" w:color="auto"/>
              <w:left w:val="nil"/>
              <w:bottom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(13.683)</w:t>
            </w:r>
          </w:p>
        </w:tc>
      </w:tr>
      <w:tr>
        <w:trPr>
          <w:trHeight w:val="344"/>
        </w:trPr>
        <w:tc>
          <w:tcPr>
            <w:tcW w:w="9811" w:type="dxa"/>
            <w:tcBorders>
              <w:top w:val="nil"/>
              <w:left w:val="single" w:sz="8" w:space="0" w:color="000000"/>
              <w:bottom w:val="single" w:sz="8" w:space="0" w:color="000000"/>
              <w:right w:val="nil"/>
            </w:tcBorders>
            <w:vAlign w:val="bottom"/>
          </w:tcPr>
          <w:p>
            <w:pPr>
              <w:suppressAutoHyphens w:val="0"/>
              <w:autoSpaceDE w:val="0"/>
              <w:autoSpaceDN w:val="0"/>
              <w:adjustRightInd w:val="0"/>
              <w:jc w:val="both"/>
              <w:rPr>
                <w:rFonts w:ascii="Arial" w:eastAsia="Times New Roman" w:hAnsi="Arial" w:cs="Arial"/>
                <w:color w:val="000000"/>
                <w:sz w:val="20"/>
              </w:rPr>
            </w:pPr>
            <w:r>
              <w:rPr>
                <w:rFonts w:ascii="Arial" w:eastAsia="Times New Roman" w:hAnsi="Arial" w:cs="Arial"/>
                <w:color w:val="000000"/>
                <w:sz w:val="20"/>
              </w:rPr>
              <w:t>As notas explicativas são parte integrante das demonstrações contábeis intermediárias.</w:t>
            </w:r>
          </w:p>
        </w:tc>
        <w:tc>
          <w:tcPr>
            <w:tcW w:w="2422" w:type="dxa"/>
            <w:tcBorders>
              <w:top w:val="nil"/>
              <w:left w:val="nil"/>
              <w:bottom w:val="single" w:sz="8" w:space="0" w:color="000000"/>
              <w:right w:val="nil"/>
            </w:tcBorders>
            <w:vAlign w:val="bottom"/>
          </w:tcPr>
          <w:p>
            <w:pPr>
              <w:suppressAutoHyphens w:val="0"/>
              <w:autoSpaceDE w:val="0"/>
              <w:autoSpaceDN w:val="0"/>
              <w:adjustRightInd w:val="0"/>
              <w:jc w:val="right"/>
              <w:rPr>
                <w:rFonts w:ascii="Arial" w:eastAsia="Times New Roman" w:hAnsi="Arial" w:cs="Arial"/>
                <w:color w:val="000000"/>
                <w:sz w:val="20"/>
              </w:rPr>
            </w:pPr>
          </w:p>
        </w:tc>
        <w:tc>
          <w:tcPr>
            <w:tcW w:w="266" w:type="dxa"/>
            <w:tcBorders>
              <w:top w:val="nil"/>
              <w:left w:val="nil"/>
              <w:bottom w:val="single" w:sz="8" w:space="0" w:color="000000"/>
              <w:right w:val="nil"/>
            </w:tcBorders>
          </w:tcPr>
          <w:p>
            <w:pPr>
              <w:suppressAutoHyphens w:val="0"/>
              <w:autoSpaceDN w:val="0"/>
              <w:adjustRightInd w:val="0"/>
              <w:ind w:right="10"/>
              <w:jc w:val="right"/>
              <w:rPr>
                <w:rFonts w:ascii="Arial" w:eastAsia="Times New Roman" w:hAnsi="Arial" w:cs="Arial"/>
                <w:color w:val="000000"/>
                <w:sz w:val="20"/>
              </w:rPr>
            </w:pPr>
          </w:p>
        </w:tc>
        <w:tc>
          <w:tcPr>
            <w:tcW w:w="2122" w:type="dxa"/>
            <w:tcBorders>
              <w:top w:val="nil"/>
              <w:left w:val="nil"/>
              <w:bottom w:val="single" w:sz="8" w:space="0" w:color="000000"/>
              <w:right w:val="single" w:sz="8" w:space="0" w:color="000000"/>
            </w:tcBorders>
            <w:vAlign w:val="bottom"/>
          </w:tcPr>
          <w:p>
            <w:pPr>
              <w:suppressAutoHyphens w:val="0"/>
              <w:autoSpaceDN w:val="0"/>
              <w:adjustRightInd w:val="0"/>
              <w:ind w:right="10"/>
              <w:jc w:val="right"/>
              <w:rPr>
                <w:rFonts w:ascii="Arial" w:eastAsia="Times New Roman" w:hAnsi="Arial" w:cs="Arial"/>
                <w:color w:val="000000"/>
                <w:sz w:val="20"/>
              </w:rPr>
            </w:pPr>
          </w:p>
        </w:tc>
      </w:tr>
    </w:tbl>
    <w:p>
      <w:pPr>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sectPr>
          <w:headerReference w:type="default" r:id="rId14"/>
          <w:footerReference w:type="default" r:id="rId15"/>
          <w:footnotePr>
            <w:pos w:val="beneathText"/>
          </w:footnotePr>
          <w:pgSz w:w="16837" w:h="11905" w:orient="landscape" w:code="9"/>
          <w:pgMar w:top="1701" w:right="961" w:bottom="1134" w:left="1134" w:header="720" w:footer="720" w:gutter="0"/>
          <w:pgNumType w:start="2"/>
          <w:cols w:space="720"/>
          <w:docGrid w:linePitch="360"/>
        </w:sectPr>
      </w:pPr>
    </w:p>
    <w:tbl>
      <w:tblPr>
        <w:tblW w:w="15061" w:type="dxa"/>
        <w:tblInd w:w="-38" w:type="dxa"/>
        <w:tblLayout w:type="fixed"/>
        <w:tblCellMar>
          <w:left w:w="70" w:type="dxa"/>
          <w:right w:w="70" w:type="dxa"/>
        </w:tblCellMar>
        <w:tblLook w:val="0000" w:firstRow="0" w:lastRow="0" w:firstColumn="0" w:lastColumn="0" w:noHBand="0" w:noVBand="0"/>
      </w:tblPr>
      <w:tblGrid>
        <w:gridCol w:w="3516"/>
        <w:gridCol w:w="172"/>
        <w:gridCol w:w="1090"/>
        <w:gridCol w:w="170"/>
        <w:gridCol w:w="1415"/>
        <w:gridCol w:w="275"/>
        <w:gridCol w:w="1191"/>
        <w:gridCol w:w="171"/>
        <w:gridCol w:w="1068"/>
        <w:gridCol w:w="171"/>
        <w:gridCol w:w="1170"/>
        <w:gridCol w:w="171"/>
        <w:gridCol w:w="1302"/>
        <w:gridCol w:w="171"/>
        <w:gridCol w:w="1156"/>
        <w:gridCol w:w="186"/>
        <w:gridCol w:w="1657"/>
        <w:gridCol w:w="9"/>
      </w:tblGrid>
      <w:tr>
        <w:trPr>
          <w:trHeight w:val="225"/>
        </w:trPr>
        <w:tc>
          <w:tcPr>
            <w:tcW w:w="11882" w:type="dxa"/>
            <w:gridSpan w:val="13"/>
            <w:tcBorders>
              <w:top w:val="single" w:sz="6" w:space="0" w:color="auto"/>
              <w:left w:val="single" w:sz="6" w:space="0" w:color="auto"/>
              <w:bottom w:val="nil"/>
              <w:right w:val="nil"/>
            </w:tcBorders>
          </w:tcPr>
          <w:p>
            <w:pPr>
              <w:pStyle w:val="Ttulo1"/>
              <w:rPr>
                <w:lang w:eastAsia="pt-BR"/>
              </w:rPr>
            </w:pPr>
            <w:bookmarkStart w:id="5" w:name="_DEMONSTRAÇÃO_DAS_MUTAÇÕES"/>
            <w:bookmarkEnd w:id="5"/>
            <w:r>
              <w:rPr>
                <w:lang w:eastAsia="pt-BR"/>
              </w:rPr>
              <w:lastRenderedPageBreak/>
              <w:t xml:space="preserve">DEMONSTRAÇÃO DAS MUTAÇÕES DO PATRIMÔNIO LÍQUIDO </w:t>
            </w:r>
          </w:p>
          <w:p>
            <w:pPr>
              <w:pStyle w:val="Ttulo1"/>
              <w:rPr>
                <w:lang w:eastAsia="pt-BR"/>
              </w:rPr>
            </w:pPr>
            <w:r>
              <w:rPr>
                <w:lang w:eastAsia="pt-BR"/>
              </w:rPr>
              <w:t>PARA O PERÍODO DE NOVE MESES FINDOS EM 30 DE SETEMBRO DE 2018 E 2017</w:t>
            </w:r>
          </w:p>
        </w:tc>
        <w:tc>
          <w:tcPr>
            <w:tcW w:w="171"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56"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86"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66" w:type="dxa"/>
            <w:gridSpan w:val="2"/>
            <w:tcBorders>
              <w:top w:val="single" w:sz="6" w:space="0" w:color="auto"/>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r>
        <w:trPr>
          <w:gridAfter w:val="1"/>
          <w:wAfter w:w="9" w:type="dxa"/>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milhares de reais)</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r>
        <w:trPr>
          <w:trHeight w:val="550"/>
        </w:trPr>
        <w:tc>
          <w:tcPr>
            <w:tcW w:w="3516" w:type="dxa"/>
            <w:tcBorders>
              <w:top w:val="nil"/>
              <w:left w:val="single" w:sz="6" w:space="0" w:color="auto"/>
              <w:bottom w:val="nil"/>
              <w:right w:val="nil"/>
            </w:tcBorders>
          </w:tcPr>
          <w:p>
            <w:pPr>
              <w:widowControl/>
              <w:suppressAutoHyphens w:val="0"/>
              <w:autoSpaceDE w:val="0"/>
              <w:autoSpaceDN w:val="0"/>
              <w:adjustRightInd w:val="0"/>
              <w:jc w:val="right"/>
              <w:rPr>
                <w:rFonts w:ascii="Arial" w:eastAsia="Times New Roman" w:hAnsi="Arial" w:cs="Arial"/>
                <w:b/>
                <w:bCs/>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60"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Capital Social Subscrito</w:t>
            </w:r>
          </w:p>
        </w:tc>
        <w:tc>
          <w:tcPr>
            <w:tcW w:w="1690"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de Reavaliação</w:t>
            </w:r>
          </w:p>
        </w:tc>
        <w:tc>
          <w:tcPr>
            <w:tcW w:w="1362"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Legal</w:t>
            </w:r>
          </w:p>
        </w:tc>
        <w:tc>
          <w:tcPr>
            <w:tcW w:w="1239"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de Retenção de Lucros</w:t>
            </w:r>
          </w:p>
        </w:tc>
        <w:tc>
          <w:tcPr>
            <w:tcW w:w="1341"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Especial</w:t>
            </w:r>
          </w:p>
        </w:tc>
        <w:tc>
          <w:tcPr>
            <w:tcW w:w="1473"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Estatutária</w:t>
            </w:r>
          </w:p>
        </w:tc>
        <w:tc>
          <w:tcPr>
            <w:tcW w:w="1342"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Lucros ou Prejuízos Acumulados</w:t>
            </w:r>
          </w:p>
        </w:tc>
        <w:tc>
          <w:tcPr>
            <w:tcW w:w="1666" w:type="dxa"/>
            <w:gridSpan w:val="2"/>
            <w:tcBorders>
              <w:top w:val="nil"/>
              <w:left w:val="nil"/>
              <w:bottom w:val="single" w:sz="6" w:space="0" w:color="000000"/>
              <w:right w:val="single" w:sz="6" w:space="0" w:color="auto"/>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Total</w:t>
            </w:r>
          </w:p>
        </w:tc>
      </w:tr>
      <w:tr>
        <w:trPr>
          <w:gridAfter w:val="1"/>
          <w:wAfter w:w="9" w:type="dxa"/>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31 DE DEZEMBRO DE 2017</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17.384</w:t>
            </w: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17.015</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11.312</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186.266</w:t>
            </w:r>
          </w:p>
        </w:tc>
      </w:tr>
      <w:tr>
        <w:trPr>
          <w:gridAfter w:val="1"/>
          <w:wAfter w:w="9" w:type="dxa"/>
          <w:trHeight w:val="225"/>
        </w:trPr>
        <w:tc>
          <w:tcPr>
            <w:tcW w:w="4778" w:type="dxa"/>
            <w:gridSpan w:val="3"/>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Realização da reserva de reavaliação</w:t>
            </w: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(427)</w:t>
            </w: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427</w:t>
            </w: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r>
      <w:tr>
        <w:trPr>
          <w:gridAfter w:val="1"/>
          <w:wAfter w:w="9" w:type="dxa"/>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Ajustes de exercícios anteriores</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w:t>
            </w: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w:t>
            </w:r>
          </w:p>
        </w:tc>
      </w:tr>
      <w:tr>
        <w:trPr>
          <w:gridAfter w:val="1"/>
          <w:wAfter w:w="9" w:type="dxa"/>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Resultado líquido do período</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(16.722)</w:t>
            </w: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(16.722)</w:t>
            </w:r>
          </w:p>
        </w:tc>
      </w:tr>
      <w:tr>
        <w:trPr>
          <w:gridAfter w:val="1"/>
          <w:wAfter w:w="9" w:type="dxa"/>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proofErr w:type="spellStart"/>
            <w:r>
              <w:rPr>
                <w:rFonts w:ascii="Arial" w:eastAsia="Times New Roman" w:hAnsi="Arial" w:cs="Arial"/>
                <w:color w:val="000000"/>
                <w:sz w:val="20"/>
                <w:lang w:eastAsia="pt-BR"/>
              </w:rPr>
              <w:t>Transf</w:t>
            </w:r>
            <w:proofErr w:type="spellEnd"/>
            <w:r>
              <w:rPr>
                <w:rFonts w:ascii="Arial" w:eastAsia="Times New Roman" w:hAnsi="Arial" w:cs="Arial"/>
                <w:color w:val="000000"/>
                <w:sz w:val="20"/>
                <w:lang w:eastAsia="pt-BR"/>
              </w:rPr>
              <w:t xml:space="preserve">. </w:t>
            </w:r>
            <w:proofErr w:type="gramStart"/>
            <w:r>
              <w:rPr>
                <w:rFonts w:ascii="Arial" w:eastAsia="Times New Roman" w:hAnsi="Arial" w:cs="Arial"/>
                <w:color w:val="000000"/>
                <w:sz w:val="20"/>
                <w:lang w:eastAsia="pt-BR"/>
              </w:rPr>
              <w:t>dividendos</w:t>
            </w:r>
            <w:proofErr w:type="gramEnd"/>
            <w:r>
              <w:rPr>
                <w:rFonts w:ascii="Arial" w:eastAsia="Times New Roman" w:hAnsi="Arial" w:cs="Arial"/>
                <w:color w:val="000000"/>
                <w:sz w:val="20"/>
                <w:lang w:eastAsia="pt-BR"/>
              </w:rPr>
              <w:t xml:space="preserve"> a pagar – Ex.2015</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2.697</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2.697</w:t>
            </w:r>
          </w:p>
        </w:tc>
      </w:tr>
      <w:tr>
        <w:trPr>
          <w:gridAfter w:val="1"/>
          <w:wAfter w:w="9" w:type="dxa"/>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Atualização da reserva especial</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102</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102</w:t>
            </w:r>
          </w:p>
        </w:tc>
      </w:tr>
      <w:tr>
        <w:trPr>
          <w:gridAfter w:val="1"/>
          <w:wAfter w:w="9" w:type="dxa"/>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Utilização da reserva de retenção de lucros para resgate das ações privadas - Lei nº 13.303/2016</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w:t>
            </w:r>
          </w:p>
        </w:tc>
      </w:tr>
      <w:tr>
        <w:trPr>
          <w:gridAfter w:val="1"/>
          <w:wAfter w:w="9" w:type="dxa"/>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30 DE SETEMBRO DE 2018</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16.957</w:t>
            </w: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17.012</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2.799</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11.312</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(16.299)</w:t>
            </w: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172.335</w:t>
            </w:r>
          </w:p>
        </w:tc>
      </w:tr>
      <w:tr>
        <w:trPr>
          <w:gridAfter w:val="1"/>
          <w:wAfter w:w="9" w:type="dxa"/>
          <w:trHeight w:val="225"/>
        </w:trPr>
        <w:tc>
          <w:tcPr>
            <w:tcW w:w="3516" w:type="dxa"/>
            <w:tcBorders>
              <w:top w:val="nil"/>
              <w:left w:val="single" w:sz="6" w:space="0" w:color="auto"/>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90"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0"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415"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75"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9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68"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70"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56"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86"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57" w:type="dxa"/>
            <w:tcBorders>
              <w:top w:val="nil"/>
              <w:left w:val="nil"/>
              <w:bottom w:val="single" w:sz="6" w:space="0" w:color="auto"/>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bl>
    <w:p>
      <w:pPr>
        <w:jc w:val="both"/>
        <w:rPr>
          <w:rFonts w:ascii="Arial" w:hAnsi="Arial" w:cs="Arial"/>
          <w:szCs w:val="24"/>
        </w:rPr>
      </w:pPr>
    </w:p>
    <w:p>
      <w:pPr>
        <w:ind w:left="-1134"/>
        <w:jc w:val="both"/>
        <w:rPr>
          <w:rFonts w:ascii="Arial" w:hAnsi="Arial" w:cs="Arial"/>
          <w:szCs w:val="24"/>
        </w:rPr>
      </w:pPr>
    </w:p>
    <w:p>
      <w:pPr>
        <w:ind w:left="706" w:hanging="706"/>
        <w:jc w:val="both"/>
        <w:rPr>
          <w:rFonts w:ascii="Arial" w:hAnsi="Arial" w:cs="Arial"/>
          <w:sz w:val="20"/>
        </w:rPr>
        <w:sectPr>
          <w:footnotePr>
            <w:pos w:val="beneathText"/>
          </w:footnotePr>
          <w:pgSz w:w="16837" w:h="11905" w:orient="landscape" w:code="9"/>
          <w:pgMar w:top="1701" w:right="1134" w:bottom="1134" w:left="1134" w:header="720" w:footer="720" w:gutter="0"/>
          <w:cols w:space="720"/>
          <w:docGrid w:linePitch="360"/>
        </w:sectPr>
      </w:pPr>
      <w:r>
        <w:rPr>
          <w:rFonts w:ascii="Arial" w:hAnsi="Arial" w:cs="Arial"/>
          <w:b/>
          <w:bCs/>
          <w:color w:val="000000"/>
          <w:sz w:val="16"/>
          <w:szCs w:val="16"/>
        </w:rPr>
        <w:t xml:space="preserve">   </w:t>
      </w:r>
      <w:r>
        <w:rPr>
          <w:rFonts w:ascii="Arial" w:hAnsi="Arial" w:cs="Arial"/>
          <w:sz w:val="20"/>
        </w:rPr>
        <w:t>As notas explicativas são parte integrante das demonstrações contábeis intermediárias.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pPr>
              <w:pStyle w:val="Ttulo1"/>
            </w:pPr>
          </w:p>
          <w:p>
            <w:pPr>
              <w:pStyle w:val="Ttulo1"/>
              <w:rPr>
                <w:rFonts w:cs="Arial"/>
              </w:rPr>
            </w:pPr>
            <w:bookmarkStart w:id="6" w:name="_DEMONSTRAÇÃO_DO_FLUXO"/>
            <w:bookmarkEnd w:id="6"/>
            <w:r>
              <w:rPr>
                <w:rFonts w:cs="Arial"/>
              </w:rPr>
              <w:t>DEMONSTRAÇÃO DO FLUXO DE CAIXA MÉTODO INDIRETO</w:t>
            </w:r>
          </w:p>
          <w:p>
            <w:pPr>
              <w:pStyle w:val="Ttulo1"/>
              <w:rPr>
                <w:rFonts w:cs="Arial"/>
              </w:rPr>
            </w:pPr>
            <w:r>
              <w:rPr>
                <w:rFonts w:cs="Arial"/>
              </w:rPr>
              <w:t>PARA O PERÍODO DE NOVE MESES FINDOS EM 30 DE SETEMBRO DE 2018 E 2017</w:t>
            </w:r>
          </w:p>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pPr>
              <w:jc w:val="right"/>
              <w:rPr>
                <w:rFonts w:ascii="Arial" w:hAnsi="Arial" w:cs="Arial"/>
                <w:sz w:val="20"/>
              </w:rPr>
            </w:pPr>
          </w:p>
        </w:tc>
        <w:tc>
          <w:tcPr>
            <w:tcW w:w="1422" w:type="dxa"/>
            <w:tcBorders>
              <w:top w:val="nil"/>
              <w:left w:val="nil"/>
              <w:bottom w:val="single" w:sz="4" w:space="0" w:color="000000"/>
              <w:right w:val="nil"/>
            </w:tcBorders>
            <w:vAlign w:val="bottom"/>
          </w:tcPr>
          <w:p>
            <w:pPr>
              <w:jc w:val="right"/>
              <w:rPr>
                <w:rFonts w:ascii="Arial" w:hAnsi="Arial" w:cs="Arial"/>
                <w:b/>
                <w:bCs/>
                <w:sz w:val="20"/>
              </w:rPr>
            </w:pPr>
            <w:r>
              <w:rPr>
                <w:rFonts w:ascii="Arial" w:hAnsi="Arial" w:cs="Arial"/>
                <w:b/>
                <w:bCs/>
                <w:sz w:val="20"/>
              </w:rPr>
              <w:t>30.09.2018</w:t>
            </w:r>
          </w:p>
        </w:tc>
        <w:tc>
          <w:tcPr>
            <w:tcW w:w="59" w:type="dxa"/>
            <w:tcBorders>
              <w:top w:val="nil"/>
              <w:left w:val="nil"/>
              <w:right w:val="nil"/>
            </w:tcBorders>
          </w:tcPr>
          <w:p>
            <w:pPr>
              <w:jc w:val="right"/>
              <w:rPr>
                <w:rFonts w:ascii="Arial" w:hAnsi="Arial"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pPr>
              <w:jc w:val="right"/>
              <w:rPr>
                <w:rFonts w:ascii="Arial" w:hAnsi="Arial" w:cs="Arial"/>
                <w:b/>
                <w:bCs/>
                <w:sz w:val="20"/>
              </w:rPr>
            </w:pPr>
            <w:r>
              <w:rPr>
                <w:rFonts w:ascii="Arial" w:hAnsi="Arial" w:cs="Arial"/>
                <w:b/>
                <w:bCs/>
                <w:sz w:val="20"/>
              </w:rPr>
              <w:t>30.09.2017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operacionais</w:t>
            </w:r>
          </w:p>
        </w:tc>
        <w:tc>
          <w:tcPr>
            <w:tcW w:w="65" w:type="dxa"/>
            <w:tcBorders>
              <w:top w:val="nil"/>
              <w:left w:val="nil"/>
              <w:bottom w:val="nil"/>
              <w:right w:val="nil"/>
            </w:tcBorders>
            <w:noWrap/>
            <w:tcMar>
              <w:top w:w="15" w:type="dxa"/>
              <w:left w:w="15" w:type="dxa"/>
              <w:bottom w:w="0" w:type="dxa"/>
              <w:right w:w="15" w:type="dxa"/>
            </w:tcMar>
            <w:vAlign w:val="bottom"/>
          </w:tcPr>
          <w:p>
            <w:pPr>
              <w:rPr>
                <w:rFonts w:ascii="Arial" w:hAnsi="Arial" w:cs="Arial"/>
                <w:sz w:val="20"/>
              </w:rPr>
            </w:pPr>
          </w:p>
        </w:tc>
        <w:tc>
          <w:tcPr>
            <w:tcW w:w="1422" w:type="dxa"/>
            <w:tcBorders>
              <w:top w:val="nil"/>
              <w:left w:val="nil"/>
              <w:bottom w:val="nil"/>
              <w:right w:val="nil"/>
            </w:tcBorders>
            <w:vAlign w:val="bottom"/>
          </w:tcPr>
          <w:p>
            <w:pPr>
              <w:rPr>
                <w:rFonts w:ascii="Arial" w:hAnsi="Arial" w:cs="Arial"/>
                <w:sz w:val="20"/>
              </w:rPr>
            </w:pPr>
          </w:p>
        </w:tc>
        <w:tc>
          <w:tcPr>
            <w:tcW w:w="59" w:type="dxa"/>
            <w:tcBorders>
              <w:left w:val="nil"/>
              <w:bottom w:val="nil"/>
              <w:right w:val="nil"/>
            </w:tcBorders>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bottom"/>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Resultado líquido ajustado</w:t>
            </w:r>
          </w:p>
        </w:tc>
        <w:tc>
          <w:tcPr>
            <w:tcW w:w="65" w:type="dxa"/>
            <w:tcBorders>
              <w:top w:val="nil"/>
              <w:left w:val="nil"/>
              <w:bottom w:val="nil"/>
              <w:right w:val="nil"/>
            </w:tcBorders>
            <w:noWrap/>
            <w:tcMar>
              <w:top w:w="15" w:type="dxa"/>
              <w:left w:w="15" w:type="dxa"/>
              <w:bottom w:w="0" w:type="dxa"/>
              <w:right w:w="15" w:type="dxa"/>
            </w:tcMar>
            <w:vAlign w:val="bottom"/>
          </w:tcPr>
          <w:p>
            <w:pPr>
              <w:rPr>
                <w:rFonts w:ascii="Arial" w:hAnsi="Arial" w:cs="Arial"/>
                <w:b/>
                <w:bCs/>
                <w:sz w:val="20"/>
              </w:rPr>
            </w:pPr>
          </w:p>
        </w:tc>
        <w:tc>
          <w:tcPr>
            <w:tcW w:w="1422" w:type="dxa"/>
            <w:tcBorders>
              <w:top w:val="nil"/>
              <w:left w:val="nil"/>
              <w:bottom w:val="nil"/>
              <w:right w:val="nil"/>
            </w:tcBorders>
            <w:vAlign w:val="bottom"/>
          </w:tcPr>
          <w:p>
            <w:pPr>
              <w:rPr>
                <w:rFonts w:ascii="Arial" w:hAnsi="Arial" w:cs="Arial"/>
                <w:b/>
                <w:bCs/>
                <w:sz w:val="20"/>
              </w:rPr>
            </w:pPr>
          </w:p>
        </w:tc>
        <w:tc>
          <w:tcPr>
            <w:tcW w:w="59" w:type="dxa"/>
            <w:tcBorders>
              <w:top w:val="nil"/>
              <w:left w:val="nil"/>
              <w:bottom w:val="nil"/>
              <w:right w:val="nil"/>
            </w:tcBorders>
          </w:tcPr>
          <w:p>
            <w:pPr>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bottom"/>
          </w:tcPr>
          <w:p>
            <w:pPr>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w:t>
            </w:r>
            <w:r>
              <w:rPr>
                <w:rFonts w:ascii="Arial" w:hAnsi="Arial" w:cs="Arial"/>
                <w:sz w:val="20"/>
              </w:rPr>
              <w:t xml:space="preserve">Resultado líquido do </w:t>
            </w:r>
            <w:r>
              <w:rPr>
                <w:rFonts w:ascii="Arial" w:eastAsia="Times New Roman" w:hAnsi="Arial" w:cs="Arial"/>
                <w:color w:val="000000"/>
                <w:sz w:val="20"/>
                <w:lang w:eastAsia="pt-BR"/>
              </w:rPr>
              <w:t>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(16.722)</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widowControl/>
              <w:suppressAutoHyphens w:val="0"/>
              <w:jc w:val="right"/>
              <w:rPr>
                <w:rFonts w:ascii="Arial" w:eastAsia="Times New Roman" w:hAnsi="Arial" w:cs="Arial"/>
                <w:sz w:val="20"/>
                <w:lang w:eastAsia="pt-BR"/>
              </w:rPr>
            </w:pPr>
            <w:r>
              <w:rPr>
                <w:rFonts w:ascii="Arial" w:hAnsi="Arial" w:cs="Arial"/>
                <w:sz w:val="20"/>
              </w:rPr>
              <w:t>(14.904)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4.925</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5.055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Resultado líquido da alienação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(144)</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446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Provisão para contingências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(1.256)</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3.136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Variação monetária líquida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2.887</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2.212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w:t>
            </w:r>
            <w:r>
              <w:rPr>
                <w:rFonts w:ascii="Arial" w:hAnsi="Arial" w:cs="Arial"/>
                <w:b/>
                <w:bCs/>
                <w:sz w:val="20"/>
              </w:rPr>
              <w:t>(Aumento) Redução dos ativos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processos trabalhistas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(5.410)</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widowControl/>
              <w:suppressAutoHyphens w:val="0"/>
              <w:jc w:val="right"/>
              <w:rPr>
                <w:rFonts w:ascii="Arial" w:eastAsia="Times New Roman" w:hAnsi="Arial" w:cs="Arial"/>
                <w:sz w:val="20"/>
                <w:lang w:eastAsia="pt-BR"/>
              </w:rPr>
            </w:pPr>
            <w:r>
              <w:rPr>
                <w:rFonts w:ascii="Arial" w:hAnsi="Arial" w:cs="Arial"/>
                <w:sz w:val="20"/>
              </w:rPr>
              <w:t>(1.266)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clientes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(2.975)</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(3.589)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Estoques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(112)</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(46)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Impostos a recuperar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(54)</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(12)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Despesas antecipadas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(5.281)</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(3.313)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Cs/>
                <w:sz w:val="20"/>
              </w:rPr>
            </w:pPr>
            <w:r>
              <w:rPr>
                <w:rFonts w:ascii="Arial" w:hAnsi="Arial" w:cs="Arial"/>
                <w:bCs/>
                <w:sz w:val="20"/>
              </w:rPr>
              <w:t xml:space="preserve">        Outros créditos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Cs/>
                <w:sz w:val="20"/>
              </w:rPr>
            </w:pPr>
          </w:p>
        </w:tc>
        <w:tc>
          <w:tcPr>
            <w:tcW w:w="1422" w:type="dxa"/>
            <w:tcBorders>
              <w:top w:val="nil"/>
              <w:left w:val="nil"/>
              <w:bottom w:val="nil"/>
              <w:right w:val="nil"/>
            </w:tcBorders>
            <w:vAlign w:val="center"/>
          </w:tcPr>
          <w:p>
            <w:pPr>
              <w:jc w:val="right"/>
              <w:rPr>
                <w:rFonts w:ascii="Arial" w:hAnsi="Arial" w:cs="Arial"/>
                <w:bCs/>
                <w:sz w:val="20"/>
              </w:rPr>
            </w:pPr>
            <w:r>
              <w:rPr>
                <w:rFonts w:ascii="Arial" w:hAnsi="Arial" w:cs="Arial"/>
                <w:bCs/>
                <w:sz w:val="20"/>
              </w:rPr>
              <w:t>(2.398)</w:t>
            </w:r>
          </w:p>
        </w:tc>
        <w:tc>
          <w:tcPr>
            <w:tcW w:w="59" w:type="dxa"/>
            <w:tcBorders>
              <w:top w:val="nil"/>
              <w:left w:val="nil"/>
              <w:bottom w:val="nil"/>
              <w:right w:val="nil"/>
            </w:tcBorders>
            <w:vAlign w:val="center"/>
          </w:tcPr>
          <w:p>
            <w:pPr>
              <w:jc w:val="right"/>
              <w:rPr>
                <w:rFonts w:ascii="Arial" w:hAnsi="Arial" w:cs="Arial"/>
                <w:bCs/>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2.969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Aumento (Redução) dos passivos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correntes credores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5.317</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widowControl/>
              <w:suppressAutoHyphens w:val="0"/>
              <w:jc w:val="right"/>
              <w:rPr>
                <w:rFonts w:ascii="Arial" w:eastAsia="Times New Roman" w:hAnsi="Arial" w:cs="Arial"/>
                <w:sz w:val="20"/>
                <w:lang w:eastAsia="pt-BR"/>
              </w:rPr>
            </w:pPr>
            <w:r>
              <w:rPr>
                <w:rFonts w:ascii="Arial" w:hAnsi="Arial" w:cs="Arial"/>
                <w:sz w:val="20"/>
              </w:rPr>
              <w:t>1.741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Fornecedores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821</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5.748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Impostos, encargos e contribuições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4.513</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(166)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Obrigações fiscais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7.988</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(3.871)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(2.800)</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321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Ajustes de exercícios anteriores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(4)</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793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Férias e encargos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single" w:sz="4" w:space="0" w:color="000000"/>
              <w:right w:val="nil"/>
            </w:tcBorders>
            <w:vAlign w:val="center"/>
          </w:tcPr>
          <w:p>
            <w:pPr>
              <w:jc w:val="right"/>
              <w:rPr>
                <w:rFonts w:ascii="Arial" w:hAnsi="Arial" w:cs="Arial"/>
                <w:sz w:val="20"/>
              </w:rPr>
            </w:pPr>
            <w:r>
              <w:rPr>
                <w:rFonts w:ascii="Arial" w:hAnsi="Arial" w:cs="Arial"/>
                <w:sz w:val="20"/>
              </w:rPr>
              <w:t>4.966</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single" w:sz="4" w:space="0" w:color="000000"/>
              <w:right w:val="nil"/>
            </w:tcBorders>
            <w:shd w:val="clear" w:color="auto" w:fill="auto"/>
            <w:tcMar>
              <w:top w:w="15" w:type="dxa"/>
              <w:left w:w="15" w:type="dxa"/>
              <w:bottom w:w="0" w:type="dxa"/>
              <w:right w:w="15" w:type="dxa"/>
            </w:tcMar>
            <w:vAlign w:val="bottom"/>
          </w:tcPr>
          <w:p>
            <w:pPr>
              <w:jc w:val="right"/>
              <w:rPr>
                <w:rFonts w:ascii="Arial" w:hAnsi="Arial" w:cs="Arial"/>
                <w:sz w:val="20"/>
              </w:rPr>
            </w:pPr>
            <w:r>
              <w:rPr>
                <w:rFonts w:ascii="Arial" w:hAnsi="Arial" w:cs="Arial"/>
                <w:sz w:val="20"/>
              </w:rPr>
              <w:t>5.139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gerado pelas atividades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(5.739)</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393</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Aquisição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single" w:sz="4" w:space="0" w:color="000000"/>
              <w:right w:val="nil"/>
            </w:tcBorders>
            <w:vAlign w:val="center"/>
          </w:tcPr>
          <w:p>
            <w:pPr>
              <w:jc w:val="right"/>
              <w:rPr>
                <w:rFonts w:ascii="Arial" w:hAnsi="Arial" w:cs="Arial"/>
                <w:sz w:val="20"/>
              </w:rPr>
            </w:pPr>
            <w:r>
              <w:rPr>
                <w:rFonts w:ascii="Arial" w:hAnsi="Arial" w:cs="Arial"/>
                <w:sz w:val="20"/>
              </w:rPr>
              <w:t>(112)</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(1.196)</w:t>
            </w:r>
          </w:p>
        </w:tc>
      </w:tr>
      <w:tr>
        <w:trPr>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consumido pelas 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(112)</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(1.196)</w:t>
            </w:r>
          </w:p>
        </w:tc>
        <w:tc>
          <w:tcPr>
            <w:tcW w:w="59" w:type="dxa"/>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tabs>
                <w:tab w:val="left" w:pos="411"/>
              </w:tabs>
              <w:rPr>
                <w:rFonts w:ascii="Arial" w:hAnsi="Arial" w:cs="Arial"/>
                <w:sz w:val="20"/>
              </w:rPr>
            </w:pPr>
            <w:r>
              <w:rPr>
                <w:rFonts w:ascii="Arial" w:hAnsi="Arial" w:cs="Arial"/>
                <w:sz w:val="20"/>
              </w:rPr>
              <w:t xml:space="preserve">        Variação monetária s/ reserva para aumento de capital</w:t>
            </w:r>
          </w:p>
        </w:tc>
        <w:tc>
          <w:tcPr>
            <w:tcW w:w="65" w:type="dxa"/>
            <w:tcBorders>
              <w:top w:val="nil"/>
              <w:left w:val="nil"/>
              <w:right w:val="nil"/>
            </w:tcBorders>
            <w:noWrap/>
            <w:tcMar>
              <w:top w:w="15" w:type="dxa"/>
              <w:left w:w="15" w:type="dxa"/>
              <w:bottom w:w="0" w:type="dxa"/>
              <w:right w:w="15" w:type="dxa"/>
            </w:tcMar>
            <w:vAlign w:val="center"/>
          </w:tcPr>
          <w:p>
            <w:pPr>
              <w:jc w:val="right"/>
              <w:rPr>
                <w:rFonts w:ascii="Arial" w:hAnsi="Arial" w:cs="Arial"/>
                <w:color w:val="3366FF"/>
                <w:sz w:val="20"/>
              </w:rPr>
            </w:pPr>
          </w:p>
        </w:tc>
        <w:tc>
          <w:tcPr>
            <w:tcW w:w="1422" w:type="dxa"/>
            <w:tcBorders>
              <w:top w:val="nil"/>
              <w:left w:val="nil"/>
              <w:right w:val="nil"/>
            </w:tcBorders>
            <w:vAlign w:val="center"/>
          </w:tcPr>
          <w:p>
            <w:pPr>
              <w:jc w:val="right"/>
              <w:rPr>
                <w:rFonts w:ascii="Arial" w:hAnsi="Arial" w:cs="Arial"/>
                <w:sz w:val="20"/>
              </w:rPr>
            </w:pPr>
            <w:r>
              <w:rPr>
                <w:rFonts w:ascii="Arial" w:hAnsi="Arial" w:cs="Arial"/>
                <w:sz w:val="20"/>
              </w:rPr>
              <w:t>56</w:t>
            </w:r>
          </w:p>
        </w:tc>
        <w:tc>
          <w:tcPr>
            <w:tcW w:w="59" w:type="dxa"/>
            <w:tcBorders>
              <w:top w:val="nil"/>
              <w:left w:val="nil"/>
              <w:bottom w:val="nil"/>
              <w:right w:val="nil"/>
            </w:tcBorders>
            <w:vAlign w:val="center"/>
          </w:tcPr>
          <w:p>
            <w:pPr>
              <w:jc w:val="right"/>
              <w:rPr>
                <w:rFonts w:ascii="Arial" w:hAnsi="Arial"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95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tabs>
                <w:tab w:val="left" w:pos="411"/>
              </w:tabs>
              <w:rPr>
                <w:rFonts w:ascii="Arial" w:hAnsi="Arial" w:cs="Arial"/>
                <w:sz w:val="20"/>
              </w:rPr>
            </w:pPr>
            <w:r>
              <w:rPr>
                <w:rFonts w:ascii="Arial" w:hAnsi="Arial" w:cs="Arial"/>
                <w:sz w:val="20"/>
              </w:rPr>
              <w:t xml:space="preserve">        Empréstimos obtidos</w:t>
            </w:r>
          </w:p>
        </w:tc>
        <w:tc>
          <w:tcPr>
            <w:tcW w:w="65" w:type="dxa"/>
            <w:tcBorders>
              <w:top w:val="nil"/>
              <w:left w:val="nil"/>
              <w:right w:val="nil"/>
            </w:tcBorders>
            <w:noWrap/>
            <w:tcMar>
              <w:top w:w="15" w:type="dxa"/>
              <w:left w:w="15" w:type="dxa"/>
              <w:bottom w:w="0" w:type="dxa"/>
              <w:right w:w="15" w:type="dxa"/>
            </w:tcMar>
            <w:vAlign w:val="center"/>
          </w:tcPr>
          <w:p>
            <w:pPr>
              <w:jc w:val="right"/>
              <w:rPr>
                <w:rFonts w:ascii="Arial" w:hAnsi="Arial" w:cs="Arial"/>
                <w:color w:val="3366FF"/>
                <w:sz w:val="20"/>
              </w:rPr>
            </w:pPr>
          </w:p>
        </w:tc>
        <w:tc>
          <w:tcPr>
            <w:tcW w:w="1422" w:type="dxa"/>
            <w:tcBorders>
              <w:top w:val="nil"/>
              <w:left w:val="nil"/>
              <w:right w:val="nil"/>
            </w:tcBorders>
            <w:vAlign w:val="center"/>
          </w:tcPr>
          <w:p>
            <w:pPr>
              <w:jc w:val="right"/>
              <w:rPr>
                <w:rFonts w:ascii="Arial" w:hAnsi="Arial" w:cs="Arial"/>
                <w:sz w:val="20"/>
              </w:rPr>
            </w:pPr>
            <w:r>
              <w:rPr>
                <w:rFonts w:ascii="Arial" w:hAnsi="Arial" w:cs="Arial"/>
                <w:sz w:val="20"/>
              </w:rPr>
              <w:t>7.000</w:t>
            </w:r>
          </w:p>
        </w:tc>
        <w:tc>
          <w:tcPr>
            <w:tcW w:w="59" w:type="dxa"/>
            <w:tcBorders>
              <w:top w:val="nil"/>
              <w:left w:val="nil"/>
              <w:bottom w:val="nil"/>
              <w:right w:val="nil"/>
            </w:tcBorders>
            <w:vAlign w:val="center"/>
          </w:tcPr>
          <w:p>
            <w:pPr>
              <w:jc w:val="right"/>
              <w:rPr>
                <w:rFonts w:ascii="Arial" w:hAnsi="Arial"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aplicado nas 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single" w:sz="4" w:space="0" w:color="auto"/>
              <w:left w:val="nil"/>
              <w:bottom w:val="nil"/>
              <w:right w:val="nil"/>
            </w:tcBorders>
            <w:vAlign w:val="center"/>
          </w:tcPr>
          <w:p>
            <w:pPr>
              <w:jc w:val="right"/>
              <w:rPr>
                <w:rFonts w:ascii="Arial" w:hAnsi="Arial" w:cs="Arial"/>
                <w:b/>
                <w:bCs/>
                <w:sz w:val="20"/>
              </w:rPr>
            </w:pPr>
            <w:r>
              <w:rPr>
                <w:rFonts w:ascii="Arial" w:hAnsi="Arial" w:cs="Arial"/>
                <w:b/>
                <w:bCs/>
                <w:sz w:val="20"/>
              </w:rPr>
              <w:t>7.056</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95</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Aumento/(redução)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1.205</w:t>
            </w: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(708)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Caixa e equivalentes de caixa no início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5.612</w:t>
            </w:r>
          </w:p>
        </w:tc>
        <w:tc>
          <w:tcPr>
            <w:tcW w:w="59" w:type="dxa"/>
            <w:tcBorders>
              <w:top w:val="nil"/>
              <w:left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10.192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Caixa e equivalentes de caixa no fim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single" w:sz="4" w:space="0" w:color="000000"/>
              <w:right w:val="nil"/>
            </w:tcBorders>
            <w:vAlign w:val="center"/>
          </w:tcPr>
          <w:p>
            <w:pPr>
              <w:jc w:val="right"/>
              <w:rPr>
                <w:rFonts w:ascii="Arial" w:hAnsi="Arial" w:cs="Arial"/>
                <w:b/>
                <w:bCs/>
                <w:sz w:val="20"/>
              </w:rPr>
            </w:pPr>
            <w:r>
              <w:rPr>
                <w:rFonts w:ascii="Arial" w:hAnsi="Arial" w:cs="Arial"/>
                <w:b/>
                <w:bCs/>
                <w:sz w:val="20"/>
              </w:rPr>
              <w:t>6.817</w:t>
            </w:r>
          </w:p>
        </w:tc>
        <w:tc>
          <w:tcPr>
            <w:tcW w:w="59" w:type="dxa"/>
            <w:tcBorders>
              <w:top w:val="nil"/>
              <w:left w:val="nil"/>
              <w:right w:val="nil"/>
            </w:tcBorders>
            <w:vAlign w:val="center"/>
          </w:tcPr>
          <w:p>
            <w:pPr>
              <w:ind w:left="-141" w:right="-426"/>
              <w:jc w:val="right"/>
              <w:rPr>
                <w:rFonts w:ascii="Arial" w:hAnsi="Arial"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9.484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Aumento/(redução)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1.205</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(708)</w:t>
            </w:r>
          </w:p>
        </w:tc>
      </w:tr>
    </w:tbl>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Cs w:val="24"/>
        </w:rPr>
      </w:pPr>
      <w:r>
        <w:rPr>
          <w:rFonts w:ascii="Arial" w:hAnsi="Arial" w:cs="Arial"/>
          <w:sz w:val="20"/>
        </w:rPr>
        <w:t>As notas explicativas são parte integrante das demonstrações contábeis intermediárias.</w:t>
      </w: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pStyle w:val="Ttulo1"/>
        <w:jc w:val="center"/>
        <w:rPr>
          <w:sz w:val="24"/>
          <w:szCs w:val="24"/>
        </w:rPr>
      </w:pPr>
      <w:bookmarkStart w:id="7" w:name="_NOTAS_EXPLICATIVAS_ÀS"/>
      <w:bookmarkEnd w:id="7"/>
      <w:r>
        <w:rPr>
          <w:sz w:val="24"/>
          <w:szCs w:val="24"/>
        </w:rPr>
        <w:lastRenderedPageBreak/>
        <w:t>NOTAS EXPLICATIVAS ÀS DEMONSTRAÇÕES CONTÁBEIS INTERMEDIÁRIAS</w:t>
      </w:r>
    </w:p>
    <w:p>
      <w:pPr>
        <w:pStyle w:val="WW-Recuodecorpodetexto2"/>
        <w:jc w:val="center"/>
        <w:rPr>
          <w:b/>
          <w:bCs/>
        </w:rPr>
      </w:pPr>
      <w:r>
        <w:rPr>
          <w:b/>
          <w:bCs/>
        </w:rPr>
        <w:t>EM 30 DE SETEMBRO DE 2018 E 2017</w:t>
      </w:r>
    </w:p>
    <w:p>
      <w:pPr>
        <w:pStyle w:val="WW-Recuodecorpodetexto2"/>
        <w:jc w:val="center"/>
        <w:rPr>
          <w:b/>
          <w:bCs/>
        </w:rPr>
      </w:pPr>
      <w:r>
        <w:rPr>
          <w:b/>
          <w:bCs/>
        </w:rPr>
        <w:t>(Em milhares de reais)</w:t>
      </w:r>
    </w:p>
    <w:p>
      <w:pPr>
        <w:pStyle w:val="WW-Recuodecorpodetexto2"/>
        <w:rPr>
          <w:b/>
          <w:bCs/>
        </w:rPr>
      </w:pPr>
    </w:p>
    <w:p>
      <w:pPr>
        <w:rPr>
          <w:rFonts w:ascii="Arial" w:hAnsi="Arial" w:cs="Arial"/>
          <w:b/>
          <w:bCs/>
          <w:sz w:val="22"/>
        </w:rPr>
      </w:pPr>
      <w:r>
        <w:rPr>
          <w:rFonts w:ascii="Arial" w:hAnsi="Arial" w:cs="Arial"/>
          <w:b/>
          <w:bCs/>
          <w:sz w:val="22"/>
        </w:rPr>
        <w:t>1.</w:t>
      </w:r>
      <w:r>
        <w:rPr>
          <w:rFonts w:ascii="Arial" w:hAnsi="Arial" w:cs="Arial"/>
          <w:b/>
          <w:bCs/>
          <w:sz w:val="22"/>
        </w:rPr>
        <w:tab/>
        <w:t>OBJETO</w:t>
      </w:r>
    </w:p>
    <w:p>
      <w:pPr>
        <w:pStyle w:val="WW-Recuodecorpodetexto2"/>
        <w:tabs>
          <w:tab w:val="clear" w:pos="8647"/>
          <w:tab w:val="clear" w:pos="10773"/>
        </w:tabs>
        <w:rPr>
          <w:sz w:val="22"/>
          <w:szCs w:val="22"/>
        </w:rPr>
      </w:pPr>
    </w:p>
    <w:p>
      <w:pPr>
        <w:jc w:val="both"/>
        <w:rPr>
          <w:rFonts w:ascii="Arial" w:hAnsi="Arial" w:cs="Arial"/>
          <w:sz w:val="22"/>
        </w:rPr>
      </w:pPr>
      <w:r>
        <w:rPr>
          <w:rFonts w:ascii="Arial" w:hAnsi="Arial" w:cs="Arial"/>
          <w:sz w:val="22"/>
        </w:rPr>
        <w:t>A Companhia é uma empresa pública federal, sob a forma de sociedade anônima, com sede localizada na Avenida Doutor Gastão Vidigal nº 1946, na cidade de São Paulo, Estado de São Paulo. É vinculada ao Ministério da Agricultura, Pecuária e Abastecimento, regida pela legislação a ela aplicável e pelo seu estatuto.</w:t>
      </w:r>
    </w:p>
    <w:p>
      <w:pPr>
        <w:jc w:val="both"/>
        <w:rPr>
          <w:rFonts w:ascii="Arial" w:hAnsi="Arial" w:cs="Arial"/>
          <w:sz w:val="22"/>
        </w:rPr>
      </w:pPr>
    </w:p>
    <w:p>
      <w:pPr>
        <w:jc w:val="both"/>
        <w:rPr>
          <w:rFonts w:ascii="Arial" w:hAnsi="Arial" w:cs="Arial"/>
          <w:sz w:val="22"/>
        </w:rPr>
      </w:pPr>
      <w:r>
        <w:rPr>
          <w:rFonts w:ascii="Arial" w:hAnsi="Arial" w:cs="Arial"/>
          <w:sz w:val="22"/>
        </w:rPr>
        <w:t>Opera no âmbito do sistema estadual de abastecimento de produtos agropecuários, atuando na guarda e conservação de mercadorias de terceiros em armazéns, silos e frigoríficos e na instalação de entrepostos para, sob sua administração, permitir o uso remunerado de seus espaços para a comercialização destes produtos por terceiros. Permite também o uso remunerado de áreas sem exploração comercial nas unidades operacionais a terceiros, para outras atividades correlatas ou afins.</w:t>
      </w:r>
    </w:p>
    <w:p>
      <w:pPr>
        <w:jc w:val="both"/>
        <w:rPr>
          <w:rFonts w:ascii="Arial" w:hAnsi="Arial" w:cs="Arial"/>
          <w:sz w:val="22"/>
        </w:rPr>
      </w:pPr>
    </w:p>
    <w:p>
      <w:pPr>
        <w:jc w:val="both"/>
        <w:rPr>
          <w:rFonts w:ascii="Arial" w:hAnsi="Arial" w:cs="Arial"/>
          <w:sz w:val="22"/>
        </w:rPr>
      </w:pPr>
      <w:r>
        <w:rPr>
          <w:rFonts w:ascii="Arial" w:hAnsi="Arial" w:cs="Arial"/>
          <w:sz w:val="22"/>
        </w:rPr>
        <w:t>Executa, ainda, serviços complementares de promoção de novos estudos e pesquisas para subsidiar o estabelecimento de padrões oficiais de classificação, rotulagem e embalagens de produtos agropecuários do agronegócio, manter serviços de informação de mercado, de classificação e certificação de produtos vegetais, seus subprodutos e resíduos de valor econômico. Para tanto, qualifica pessoal para atuar na área do abastecimento alimentar e agronegócio.</w:t>
      </w:r>
    </w:p>
    <w:p>
      <w:pPr>
        <w:jc w:val="both"/>
        <w:rPr>
          <w:rFonts w:ascii="Arial" w:hAnsi="Arial" w:cs="Arial"/>
          <w:sz w:val="22"/>
        </w:rPr>
      </w:pPr>
    </w:p>
    <w:p>
      <w:pPr>
        <w:jc w:val="both"/>
        <w:rPr>
          <w:rFonts w:ascii="Arial" w:hAnsi="Arial" w:cs="Arial"/>
          <w:sz w:val="22"/>
        </w:rPr>
      </w:pPr>
      <w:r>
        <w:rPr>
          <w:rFonts w:ascii="Arial" w:hAnsi="Arial" w:cs="Arial"/>
          <w:sz w:val="22"/>
        </w:rPr>
        <w:t>Opera a sala de vendas públicas, na forma prevista no artigo 128 do Decreto nº 1.102, de 21 de novembro de 1903.</w:t>
      </w:r>
    </w:p>
    <w:p>
      <w:pPr>
        <w:jc w:val="both"/>
        <w:rPr>
          <w:rFonts w:ascii="Arial" w:hAnsi="Arial" w:cs="Arial"/>
          <w:sz w:val="22"/>
        </w:rPr>
      </w:pPr>
    </w:p>
    <w:p>
      <w:pPr>
        <w:jc w:val="both"/>
        <w:rPr>
          <w:rFonts w:ascii="Arial" w:hAnsi="Arial" w:cs="Arial"/>
          <w:sz w:val="22"/>
        </w:rPr>
      </w:pPr>
      <w:r>
        <w:rPr>
          <w:rFonts w:ascii="Arial" w:hAnsi="Arial" w:cs="Arial"/>
          <w:sz w:val="22"/>
        </w:rPr>
        <w:t>Comercializa produtos e subprodutos, observando a legislação vigente.</w:t>
      </w:r>
    </w:p>
    <w:p>
      <w:pPr>
        <w:jc w:val="both"/>
        <w:rPr>
          <w:rFonts w:ascii="Arial" w:hAnsi="Arial" w:cs="Arial"/>
          <w:sz w:val="22"/>
        </w:rPr>
      </w:pPr>
    </w:p>
    <w:p>
      <w:pPr>
        <w:jc w:val="both"/>
        <w:rPr>
          <w:rFonts w:ascii="Arial" w:hAnsi="Arial" w:cs="Arial"/>
          <w:sz w:val="22"/>
        </w:rPr>
      </w:pPr>
      <w:r>
        <w:rPr>
          <w:rFonts w:ascii="Arial" w:hAnsi="Arial" w:cs="Arial"/>
          <w:sz w:val="22"/>
        </w:rPr>
        <w:t>Em 2 de janeiro de 1998 ocorreu a transferência das ações da Companhia para a União, até então de propriedade do Estado de São Paulo, através do contrato de Assunção da Dívida firmado ao amparo da Lei Federal nº 9.496,</w:t>
      </w:r>
      <w:r>
        <w:rPr>
          <w:rFonts w:ascii="Arial" w:hAnsi="Arial" w:cs="Arial"/>
          <w:color w:val="0000FF"/>
          <w:sz w:val="22"/>
        </w:rPr>
        <w:t xml:space="preserve"> </w:t>
      </w:r>
      <w:r>
        <w:rPr>
          <w:rFonts w:ascii="Arial" w:hAnsi="Arial" w:cs="Arial"/>
          <w:sz w:val="22"/>
        </w:rPr>
        <w:t>de 11 de setembro de 1997.</w:t>
      </w:r>
    </w:p>
    <w:p>
      <w:pPr>
        <w:pStyle w:val="WW-Recuodecorpodetexto2"/>
        <w:tabs>
          <w:tab w:val="clear" w:pos="8647"/>
          <w:tab w:val="clear" w:pos="10773"/>
        </w:tabs>
        <w:rPr>
          <w:b/>
          <w:sz w:val="22"/>
          <w:szCs w:val="22"/>
        </w:rPr>
      </w:pPr>
    </w:p>
    <w:p>
      <w:pPr>
        <w:jc w:val="both"/>
        <w:rPr>
          <w:rFonts w:ascii="Arial" w:hAnsi="Arial" w:cs="Arial"/>
          <w:sz w:val="22"/>
          <w:szCs w:val="22"/>
        </w:rPr>
      </w:pPr>
    </w:p>
    <w:p>
      <w:pPr>
        <w:jc w:val="both"/>
        <w:rPr>
          <w:rFonts w:ascii="Arial" w:hAnsi="Arial" w:cs="Arial"/>
          <w:b/>
          <w:bCs/>
          <w:sz w:val="22"/>
        </w:rPr>
      </w:pPr>
      <w:r>
        <w:rPr>
          <w:rFonts w:ascii="Arial" w:hAnsi="Arial" w:cs="Arial"/>
          <w:b/>
          <w:bCs/>
          <w:sz w:val="22"/>
        </w:rPr>
        <w:t>2.</w:t>
      </w:r>
      <w:r>
        <w:rPr>
          <w:rFonts w:ascii="Arial" w:hAnsi="Arial" w:cs="Arial"/>
          <w:b/>
          <w:bCs/>
          <w:sz w:val="22"/>
        </w:rPr>
        <w:tab/>
        <w:t>BASE DE PREPARAÇÃO E APRESENTAÇÃO DAS DEMONSTRAÇÕES CONTÁBEIS</w:t>
      </w:r>
    </w:p>
    <w:p>
      <w:pPr>
        <w:jc w:val="both"/>
        <w:rPr>
          <w:rFonts w:ascii="Arial" w:hAnsi="Arial" w:cs="Arial"/>
          <w:sz w:val="22"/>
          <w:szCs w:val="22"/>
        </w:rPr>
      </w:pPr>
    </w:p>
    <w:p>
      <w:pPr>
        <w:jc w:val="both"/>
        <w:rPr>
          <w:rFonts w:ascii="Arial" w:hAnsi="Arial" w:cs="Arial"/>
          <w:sz w:val="22"/>
        </w:rPr>
      </w:pPr>
      <w:r>
        <w:rPr>
          <w:rFonts w:ascii="Arial" w:hAnsi="Arial" w:cs="Arial"/>
          <w:sz w:val="22"/>
        </w:rPr>
        <w:t>As demonstrações contábeis intermediárias foram aprovadas pela Diretoria Executiva da Companhia em 01 de novembro de 2018.</w:t>
      </w:r>
    </w:p>
    <w:p>
      <w:pPr>
        <w:jc w:val="both"/>
        <w:rPr>
          <w:rFonts w:ascii="Arial" w:hAnsi="Arial" w:cs="Arial"/>
          <w:sz w:val="22"/>
        </w:rPr>
      </w:pPr>
    </w:p>
    <w:p>
      <w:pPr>
        <w:rPr>
          <w:rFonts w:ascii="Arial" w:hAnsi="Arial" w:cs="Arial"/>
          <w:b/>
          <w:bCs/>
          <w:sz w:val="22"/>
        </w:rPr>
      </w:pPr>
      <w:r>
        <w:rPr>
          <w:rFonts w:ascii="Arial" w:hAnsi="Arial" w:cs="Arial"/>
          <w:b/>
          <w:bCs/>
          <w:sz w:val="22"/>
        </w:rPr>
        <w:t xml:space="preserve">2.1. Declaração de conformidade </w:t>
      </w:r>
    </w:p>
    <w:p>
      <w:pPr>
        <w:jc w:val="both"/>
        <w:rPr>
          <w:rFonts w:ascii="Arial" w:hAnsi="Arial" w:cs="Arial"/>
          <w:sz w:val="22"/>
        </w:rPr>
      </w:pPr>
    </w:p>
    <w:p>
      <w:pPr>
        <w:jc w:val="both"/>
        <w:rPr>
          <w:rFonts w:ascii="Arial" w:hAnsi="Arial" w:cs="Arial"/>
          <w:sz w:val="22"/>
        </w:rPr>
      </w:pPr>
      <w:r>
        <w:rPr>
          <w:rFonts w:ascii="Arial" w:hAnsi="Arial" w:cs="Arial"/>
          <w:sz w:val="22"/>
        </w:rPr>
        <w:t>As demonstrações contábeis da Companhia foram preparadas de acordo com as normas internacionais de contabilidade (</w:t>
      </w:r>
      <w:proofErr w:type="spellStart"/>
      <w:r>
        <w:rPr>
          <w:rFonts w:ascii="Arial" w:hAnsi="Arial" w:cs="Arial"/>
          <w:sz w:val="22"/>
        </w:rPr>
        <w:t>International</w:t>
      </w:r>
      <w:proofErr w:type="spellEnd"/>
      <w:r>
        <w:rPr>
          <w:rFonts w:ascii="Arial" w:hAnsi="Arial" w:cs="Arial"/>
          <w:sz w:val="22"/>
        </w:rPr>
        <w:t xml:space="preserve"> Financial </w:t>
      </w:r>
      <w:proofErr w:type="spellStart"/>
      <w:r>
        <w:rPr>
          <w:rFonts w:ascii="Arial" w:hAnsi="Arial" w:cs="Arial"/>
          <w:sz w:val="22"/>
        </w:rPr>
        <w:t>Reporting</w:t>
      </w:r>
      <w:proofErr w:type="spellEnd"/>
      <w:r>
        <w:rPr>
          <w:rFonts w:ascii="Arial" w:hAnsi="Arial" w:cs="Arial"/>
          <w:sz w:val="22"/>
        </w:rPr>
        <w:t xml:space="preserve"> Standards – IFRS), emitidas pelo </w:t>
      </w:r>
      <w:proofErr w:type="spellStart"/>
      <w:r>
        <w:rPr>
          <w:rFonts w:ascii="Arial" w:hAnsi="Arial" w:cs="Arial"/>
          <w:sz w:val="22"/>
        </w:rPr>
        <w:t>International</w:t>
      </w:r>
      <w:proofErr w:type="spellEnd"/>
      <w:r>
        <w:rPr>
          <w:rFonts w:ascii="Arial" w:hAnsi="Arial" w:cs="Arial"/>
          <w:sz w:val="22"/>
        </w:rPr>
        <w:t xml:space="preserve"> </w:t>
      </w:r>
      <w:proofErr w:type="spellStart"/>
      <w:r>
        <w:rPr>
          <w:rFonts w:ascii="Arial" w:hAnsi="Arial" w:cs="Arial"/>
          <w:sz w:val="22"/>
        </w:rPr>
        <w:t>Accounting</w:t>
      </w:r>
      <w:proofErr w:type="spellEnd"/>
      <w:r>
        <w:rPr>
          <w:rFonts w:ascii="Arial" w:hAnsi="Arial" w:cs="Arial"/>
          <w:sz w:val="22"/>
        </w:rPr>
        <w:t xml:space="preserve"> Standards </w:t>
      </w:r>
      <w:proofErr w:type="spellStart"/>
      <w:r>
        <w:rPr>
          <w:rFonts w:ascii="Arial" w:hAnsi="Arial" w:cs="Arial"/>
          <w:sz w:val="22"/>
        </w:rPr>
        <w:t>Board</w:t>
      </w:r>
      <w:proofErr w:type="spellEnd"/>
      <w:r>
        <w:rPr>
          <w:rFonts w:ascii="Arial" w:hAnsi="Arial" w:cs="Arial"/>
          <w:sz w:val="22"/>
        </w:rPr>
        <w:t xml:space="preserve"> – IASB e as práticas contábeis adotadas no Brasil. Estas práticas contábeis compreendem os Pronunciamentos, Interpretações e Orientações emitidos pelo Comitê de Pronunciamentos Contábeis – CPC, os quais foram aprovados pela Comissão de Valores Mobiliários – CVM e pelo Conselho Federal de Contabilidade – CFC, incluindo também as normas complementares emitidas pela CVM. </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lastRenderedPageBreak/>
        <w:t xml:space="preserve">As demonstrações contábeis foram preparadas utilizando o custo histórico como base de valor, exceto pelas reavaliações realizadas em anos anteriores à data de transição, pelas opções de ações outorgadas e pela valorização de certos instrumentos financeiros, os quais são mensurados pelo valor justo. </w:t>
      </w:r>
    </w:p>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2.2.  Base de preparação e apresentação</w:t>
      </w:r>
    </w:p>
    <w:p>
      <w:pPr>
        <w:rPr>
          <w:rFonts w:ascii="Arial" w:hAnsi="Arial" w:cs="Arial"/>
          <w:b/>
          <w:bCs/>
          <w:sz w:val="22"/>
        </w:rPr>
      </w:pPr>
      <w:r>
        <w:rPr>
          <w:rFonts w:ascii="Arial" w:hAnsi="Arial" w:cs="Arial"/>
          <w:b/>
          <w:bCs/>
          <w:sz w:val="22"/>
        </w:rPr>
        <w:t xml:space="preserve"> </w:t>
      </w:r>
    </w:p>
    <w:p>
      <w:pPr>
        <w:jc w:val="both"/>
        <w:rPr>
          <w:rFonts w:ascii="Arial" w:hAnsi="Arial" w:cs="Arial"/>
          <w:sz w:val="22"/>
        </w:rPr>
      </w:pPr>
      <w:r>
        <w:rPr>
          <w:rFonts w:ascii="Arial" w:hAnsi="Arial" w:cs="Arial"/>
          <w:sz w:val="22"/>
        </w:rPr>
        <w:t xml:space="preserve">Todos os valores apresentados nestas demonstrações contábeis estão expressos em milhares de reais, exceto quando indicado de outro modo. Devido ao uso de arredondamentos, os números apresentados ao longo dessas demonstrações contábeis podem não perfazer precisamente os totais apresentados. Os dados quantitativos, tais como volumes não foram objeto de auditoria dos auditores independentes. </w:t>
      </w:r>
    </w:p>
    <w:p>
      <w:pPr>
        <w:jc w:val="both"/>
        <w:rPr>
          <w:rFonts w:ascii="Arial" w:hAnsi="Arial" w:cs="Arial"/>
          <w:sz w:val="22"/>
        </w:rPr>
      </w:pPr>
    </w:p>
    <w:p>
      <w:pPr>
        <w:jc w:val="both"/>
        <w:rPr>
          <w:rFonts w:ascii="Arial" w:hAnsi="Arial" w:cs="Arial"/>
          <w:sz w:val="22"/>
        </w:rPr>
      </w:pPr>
      <w:r>
        <w:rPr>
          <w:rFonts w:ascii="Arial" w:hAnsi="Arial" w:cs="Arial"/>
          <w:sz w:val="22"/>
        </w:rPr>
        <w:t xml:space="preserve">Estas demonstrações financeiras intermediárias foram elaboradas e estão sendo apresentadas de acordo com o pronunciamento técnico CPC 21 – Demonstrações Intermediárias e com as normas internacionais IAS 34 – Interim Financial </w:t>
      </w:r>
      <w:proofErr w:type="spellStart"/>
      <w:r>
        <w:rPr>
          <w:rFonts w:ascii="Arial" w:hAnsi="Arial" w:cs="Arial"/>
          <w:sz w:val="22"/>
        </w:rPr>
        <w:t>Reporting</w:t>
      </w:r>
      <w:proofErr w:type="spellEnd"/>
      <w:r>
        <w:rPr>
          <w:rFonts w:ascii="Arial" w:hAnsi="Arial" w:cs="Arial"/>
          <w:sz w:val="22"/>
        </w:rPr>
        <w:t>, emitidas pelo IASB, e também com base nas disposições contidas na Lei das Sociedades por Ações, e apresentadas de forma condizente com as normas expedidas pela CVM, aplicáveis à elaboração das informações Trimestrais – ITR.</w:t>
      </w:r>
    </w:p>
    <w:p>
      <w:pPr>
        <w:jc w:val="both"/>
        <w:rPr>
          <w:rFonts w:ascii="Arial" w:hAnsi="Arial" w:cs="Arial"/>
          <w:sz w:val="22"/>
        </w:rPr>
      </w:pPr>
    </w:p>
    <w:p>
      <w:pPr>
        <w:jc w:val="both"/>
        <w:rPr>
          <w:rFonts w:ascii="Arial" w:hAnsi="Arial" w:cs="Arial"/>
          <w:sz w:val="22"/>
        </w:rPr>
      </w:pPr>
      <w:r>
        <w:rPr>
          <w:rFonts w:ascii="Arial" w:hAnsi="Arial" w:cs="Arial"/>
          <w:sz w:val="22"/>
        </w:rPr>
        <w:t>Essas informações intermediárias foram elaboradas seguindo a base de preparação e políticas contábeis consistentes com aquelas adotadas na elaboração das demonstrações contábeis de 31 de dezembro de 2017 e devem ser lidas em conjunto.</w:t>
      </w:r>
    </w:p>
    <w:p>
      <w:pPr>
        <w:jc w:val="both"/>
        <w:rPr>
          <w:rFonts w:ascii="Arial" w:hAnsi="Arial" w:cs="Arial"/>
          <w:sz w:val="22"/>
        </w:rPr>
      </w:pPr>
    </w:p>
    <w:p>
      <w:pPr>
        <w:jc w:val="both"/>
        <w:rPr>
          <w:rFonts w:ascii="Arial" w:hAnsi="Arial" w:cs="Arial"/>
          <w:sz w:val="22"/>
        </w:rPr>
      </w:pPr>
      <w:r>
        <w:rPr>
          <w:rFonts w:ascii="Arial" w:hAnsi="Arial" w:cs="Arial"/>
          <w:sz w:val="22"/>
        </w:rPr>
        <w:t>As informações de notas explicativas que não sofreram alterações significativas em comparação a 31 de dezembro de 2017 não foram apresentadas integralmente nestas informações trimestrais.</w:t>
      </w:r>
    </w:p>
    <w:p>
      <w:pPr>
        <w:jc w:val="both"/>
        <w:rPr>
          <w:rFonts w:ascii="Arial" w:hAnsi="Arial" w:cs="Arial"/>
          <w:sz w:val="22"/>
        </w:rPr>
      </w:pPr>
    </w:p>
    <w:p>
      <w:pPr>
        <w:jc w:val="both"/>
        <w:rPr>
          <w:rFonts w:ascii="Arial" w:hAnsi="Arial" w:cs="Arial"/>
          <w:sz w:val="22"/>
        </w:rPr>
      </w:pPr>
      <w:r>
        <w:rPr>
          <w:rFonts w:ascii="Arial" w:hAnsi="Arial" w:cs="Arial"/>
          <w:sz w:val="22"/>
        </w:rPr>
        <w:t xml:space="preserve">As informações relevantes próprias das demonstrações contábeis intermediárias, e somente elas, estão sendo evidenciadas e correspondem às utilizadas pela administração na sua gestão. </w:t>
      </w:r>
    </w:p>
    <w:p>
      <w:pPr>
        <w:jc w:val="both"/>
        <w:rPr>
          <w:rFonts w:ascii="Arial" w:hAnsi="Arial" w:cs="Arial"/>
          <w:sz w:val="22"/>
        </w:rPr>
      </w:pPr>
    </w:p>
    <w:p>
      <w:pPr>
        <w:jc w:val="both"/>
        <w:rPr>
          <w:rFonts w:ascii="Arial" w:hAnsi="Arial" w:cs="Arial"/>
          <w:strike/>
          <w:sz w:val="22"/>
        </w:rPr>
      </w:pPr>
    </w:p>
    <w:p>
      <w:pPr>
        <w:jc w:val="both"/>
        <w:rPr>
          <w:rFonts w:ascii="Arial" w:hAnsi="Arial" w:cs="Arial"/>
          <w:b/>
          <w:sz w:val="22"/>
        </w:rPr>
      </w:pPr>
      <w:r>
        <w:rPr>
          <w:rFonts w:ascii="Arial" w:hAnsi="Arial" w:cs="Arial"/>
          <w:b/>
          <w:sz w:val="22"/>
        </w:rPr>
        <w:t>2.3. Moeda funcional e de apresentação</w:t>
      </w:r>
    </w:p>
    <w:p>
      <w:pPr>
        <w:jc w:val="both"/>
        <w:rPr>
          <w:rFonts w:ascii="Arial" w:hAnsi="Arial" w:cs="Arial"/>
          <w:sz w:val="22"/>
        </w:rPr>
      </w:pPr>
    </w:p>
    <w:p>
      <w:pPr>
        <w:jc w:val="both"/>
        <w:rPr>
          <w:rFonts w:ascii="Arial" w:hAnsi="Arial" w:cs="Arial"/>
          <w:sz w:val="22"/>
        </w:rPr>
      </w:pPr>
      <w:r>
        <w:rPr>
          <w:rFonts w:ascii="Arial" w:hAnsi="Arial" w:cs="Arial"/>
          <w:sz w:val="22"/>
        </w:rPr>
        <w:t xml:space="preserve">As demonstrações contábeis foram preparadas e estão apresentadas em Reais (R$), que é a moeda funcional e de apresentação da Companhia.  A moeda funcional foi determinada em função do ambiente econômico primário de suas operações. </w:t>
      </w:r>
    </w:p>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3.</w:t>
      </w:r>
      <w:r>
        <w:rPr>
          <w:rFonts w:ascii="Arial" w:hAnsi="Arial" w:cs="Arial"/>
          <w:b/>
          <w:bCs/>
          <w:sz w:val="22"/>
        </w:rPr>
        <w:tab/>
        <w:t>RESUMO DAS PRINCIPAIS PRÁTICAS CONTÁBEIS</w:t>
      </w:r>
    </w:p>
    <w:p>
      <w:pPr>
        <w:pStyle w:val="WW-Recuodecorpodetexto2"/>
        <w:tabs>
          <w:tab w:val="left" w:pos="567"/>
        </w:tabs>
        <w:rPr>
          <w:b/>
          <w:bCs/>
          <w:sz w:val="22"/>
          <w:szCs w:val="22"/>
        </w:rPr>
      </w:pPr>
    </w:p>
    <w:p>
      <w:pPr>
        <w:jc w:val="both"/>
        <w:rPr>
          <w:rFonts w:ascii="Arial" w:hAnsi="Arial" w:cs="Arial"/>
          <w:bCs/>
          <w:sz w:val="22"/>
        </w:rPr>
      </w:pPr>
      <w:r>
        <w:rPr>
          <w:rFonts w:ascii="Arial" w:hAnsi="Arial" w:cs="Arial"/>
          <w:bCs/>
          <w:sz w:val="22"/>
        </w:rPr>
        <w:t>Essas informações contábeis intermediárias foram elaboradas seguindo a base de preparação e políticas contábeis consistentes com aquelas adotadas na elaboração das demonstrações contábeis de 31 de dezembro de 2017. A Companhia não adotou antecipadamente nenhuma norma ou interpretação emitida que ainda não esteja em vigor. Não houve efeitos ou alterações pela adoção das normas vigentes a partir de 1º de janeiro de 2018.</w:t>
      </w:r>
    </w:p>
    <w:p>
      <w:pPr>
        <w:jc w:val="both"/>
        <w:rPr>
          <w:rFonts w:ascii="Arial" w:hAnsi="Arial" w:cs="Arial"/>
          <w:bCs/>
          <w:sz w:val="22"/>
        </w:rPr>
      </w:pPr>
    </w:p>
    <w:p>
      <w:pPr>
        <w:jc w:val="both"/>
        <w:rPr>
          <w:rFonts w:ascii="Arial" w:hAnsi="Arial" w:cs="Arial"/>
          <w:bCs/>
          <w:sz w:val="22"/>
        </w:rPr>
      </w:pPr>
    </w:p>
    <w:p>
      <w:pPr>
        <w:ind w:left="284"/>
        <w:jc w:val="both"/>
        <w:rPr>
          <w:rFonts w:ascii="Arial" w:hAnsi="Arial" w:cs="Arial"/>
          <w:sz w:val="22"/>
        </w:rPr>
      </w:pPr>
      <w:r>
        <w:rPr>
          <w:rFonts w:ascii="Arial" w:hAnsi="Arial" w:cs="Arial"/>
          <w:sz w:val="22"/>
        </w:rPr>
        <w:t xml:space="preserve">        </w:t>
      </w:r>
      <w:r>
        <w:rPr>
          <w:rFonts w:ascii="Arial" w:hAnsi="Arial" w:cs="Arial"/>
          <w:b/>
          <w:bCs/>
          <w:sz w:val="22"/>
        </w:rPr>
        <w:t xml:space="preserve"> </w:t>
      </w:r>
    </w:p>
    <w:tbl>
      <w:tblPr>
        <w:tblW w:w="9693" w:type="dxa"/>
        <w:tblLayout w:type="fixed"/>
        <w:tblCellMar>
          <w:left w:w="54" w:type="dxa"/>
          <w:right w:w="54" w:type="dxa"/>
        </w:tblCellMar>
        <w:tblLook w:val="0000" w:firstRow="0" w:lastRow="0" w:firstColumn="0" w:lastColumn="0" w:noHBand="0" w:noVBand="0"/>
      </w:tblPr>
      <w:tblGrid>
        <w:gridCol w:w="6008"/>
        <w:gridCol w:w="709"/>
        <w:gridCol w:w="1158"/>
        <w:gridCol w:w="63"/>
        <w:gridCol w:w="1701"/>
        <w:gridCol w:w="54"/>
      </w:tblGrid>
      <w:tr>
        <w:trPr>
          <w:trHeight w:val="254"/>
        </w:trPr>
        <w:tc>
          <w:tcPr>
            <w:tcW w:w="6008" w:type="dxa"/>
          </w:tcPr>
          <w:p>
            <w:pPr>
              <w:pStyle w:val="Ttulo4"/>
              <w:rPr>
                <w:szCs w:val="22"/>
              </w:rPr>
            </w:pPr>
            <w:bookmarkStart w:id="8" w:name="_4.__CAIXA"/>
            <w:bookmarkEnd w:id="8"/>
            <w:r>
              <w:lastRenderedPageBreak/>
              <w:t xml:space="preserve">4. </w:t>
            </w:r>
            <w:r>
              <w:tab/>
              <w:t>CAIXA E EQUIVALENTES DE CAIXA</w:t>
            </w:r>
          </w:p>
        </w:tc>
        <w:tc>
          <w:tcPr>
            <w:tcW w:w="1867" w:type="dxa"/>
            <w:gridSpan w:val="2"/>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818" w:type="dxa"/>
            <w:gridSpan w:val="3"/>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Caixa</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37</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35</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Bancos Conta Movimento</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4.770</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5.571</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Aplicações Financeiras</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2.010</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Numerários em Trânsito</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6</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6.817</w:t>
            </w:r>
          </w:p>
        </w:tc>
        <w:tc>
          <w:tcPr>
            <w:tcW w:w="1818"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rPr>
              <w:t>5.612</w:t>
            </w:r>
          </w:p>
        </w:tc>
      </w:tr>
    </w:tbl>
    <w:p>
      <w:pPr>
        <w:jc w:val="both"/>
        <w:rPr>
          <w:rFonts w:ascii="Arial" w:hAnsi="Arial" w:cs="Arial"/>
          <w:sz w:val="22"/>
        </w:rPr>
      </w:pPr>
    </w:p>
    <w:p>
      <w:pPr>
        <w:jc w:val="both"/>
        <w:rPr>
          <w:rFonts w:ascii="Arial" w:hAnsi="Arial" w:cs="Arial"/>
          <w:sz w:val="22"/>
        </w:rPr>
      </w:pPr>
      <w:r>
        <w:rPr>
          <w:rFonts w:ascii="Arial" w:hAnsi="Arial" w:cs="Arial"/>
          <w:b/>
          <w:bCs/>
          <w:sz w:val="22"/>
        </w:rPr>
        <w:t>4.1</w:t>
      </w:r>
      <w:r>
        <w:rPr>
          <w:rFonts w:ascii="Arial" w:hAnsi="Arial" w:cs="Arial"/>
          <w:b/>
          <w:sz w:val="22"/>
        </w:rPr>
        <w:t xml:space="preserve"> –</w:t>
      </w:r>
      <w:r>
        <w:rPr>
          <w:rFonts w:ascii="Arial" w:hAnsi="Arial" w:cs="Arial"/>
          <w:sz w:val="22"/>
        </w:rPr>
        <w:t xml:space="preserve"> </w:t>
      </w:r>
      <w:r>
        <w:rPr>
          <w:rFonts w:ascii="Arial" w:hAnsi="Arial" w:cs="Arial"/>
          <w:b/>
          <w:sz w:val="22"/>
        </w:rPr>
        <w:t>Caixa –</w:t>
      </w:r>
      <w:r>
        <w:rPr>
          <w:rFonts w:ascii="Arial" w:hAnsi="Arial" w:cs="Arial"/>
          <w:sz w:val="22"/>
        </w:rPr>
        <w:t xml:space="preserve"> Refere-se ao fundo fixo, recurso disponibilizado através de cartão de débito, utilizado para pagamento de pequenas despesas da Matriz e Unidades da rede de armazenagem e de </w:t>
      </w:r>
      <w:proofErr w:type="spellStart"/>
      <w:r>
        <w:rPr>
          <w:rFonts w:ascii="Arial" w:hAnsi="Arial" w:cs="Arial"/>
          <w:sz w:val="22"/>
        </w:rPr>
        <w:t>entrepostagem</w:t>
      </w:r>
      <w:proofErr w:type="spellEnd"/>
      <w:r>
        <w:rPr>
          <w:rFonts w:ascii="Arial" w:hAnsi="Arial" w:cs="Arial"/>
          <w:sz w:val="22"/>
        </w:rPr>
        <w:t>.</w:t>
      </w:r>
    </w:p>
    <w:p>
      <w:pPr>
        <w:jc w:val="both"/>
        <w:rPr>
          <w:rFonts w:ascii="Arial" w:hAnsi="Arial" w:cs="Arial"/>
          <w:sz w:val="22"/>
        </w:rPr>
      </w:pPr>
    </w:p>
    <w:p>
      <w:pPr>
        <w:jc w:val="both"/>
        <w:rPr>
          <w:rFonts w:ascii="Arial" w:hAnsi="Arial" w:cs="Arial"/>
          <w:sz w:val="22"/>
        </w:rPr>
      </w:pPr>
      <w:r>
        <w:rPr>
          <w:rFonts w:ascii="Arial" w:hAnsi="Arial" w:cs="Arial"/>
          <w:b/>
          <w:sz w:val="22"/>
        </w:rPr>
        <w:t>4.2 – Bancos Conta Movimento –</w:t>
      </w:r>
      <w:r>
        <w:rPr>
          <w:rFonts w:ascii="Arial" w:hAnsi="Arial" w:cs="Arial"/>
          <w:sz w:val="22"/>
        </w:rPr>
        <w:t xml:space="preserve"> Representa as contas correntes mantidas com as instituições financeiras: Banco do Brasil, Caixa Econômica Federal e Santander.</w:t>
      </w:r>
    </w:p>
    <w:p>
      <w:pPr>
        <w:jc w:val="both"/>
        <w:rPr>
          <w:rFonts w:ascii="Arial" w:hAnsi="Arial" w:cs="Arial"/>
          <w:sz w:val="22"/>
        </w:rPr>
      </w:pPr>
    </w:p>
    <w:p>
      <w:pPr>
        <w:jc w:val="both"/>
        <w:rPr>
          <w:rFonts w:ascii="Arial" w:hAnsi="Arial" w:cs="Arial"/>
          <w:sz w:val="22"/>
        </w:rPr>
      </w:pPr>
      <w:r>
        <w:rPr>
          <w:rFonts w:ascii="Arial" w:hAnsi="Arial" w:cs="Arial"/>
          <w:b/>
          <w:sz w:val="22"/>
        </w:rPr>
        <w:t>4.3 – Aplicações Financeiras –</w:t>
      </w:r>
      <w:r>
        <w:rPr>
          <w:rFonts w:ascii="Arial" w:hAnsi="Arial" w:cs="Arial"/>
          <w:sz w:val="22"/>
        </w:rPr>
        <w:t xml:space="preserve"> No mês de agosto ocorreu a entrada de recursos financeiros provenientes de empréstimo realizado junto ao Banco do Brasil e foram aplicados R$ 2 milhões em renda fixa.</w:t>
      </w:r>
    </w:p>
    <w:p>
      <w:pPr>
        <w:jc w:val="both"/>
        <w:rPr>
          <w:rFonts w:ascii="Arial" w:hAnsi="Arial" w:cs="Arial"/>
          <w:sz w:val="22"/>
        </w:rPr>
      </w:pPr>
    </w:p>
    <w:p>
      <w:pPr>
        <w:jc w:val="both"/>
        <w:rPr>
          <w:rFonts w:ascii="Arial" w:hAnsi="Arial" w:cs="Arial"/>
          <w:color w:val="3366FF"/>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tcPr>
          <w:p>
            <w:pPr>
              <w:pStyle w:val="Ttulo4"/>
              <w:rPr>
                <w:szCs w:val="22"/>
              </w:rPr>
            </w:pPr>
            <w:bookmarkStart w:id="9" w:name="_5.__CLIENTES"/>
            <w:bookmarkEnd w:id="9"/>
            <w:r>
              <w:t xml:space="preserve">5. </w:t>
            </w:r>
            <w:r>
              <w:tab/>
              <w:t>CLIENTES</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Contas a Receber – Armazenagem</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3.688</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2.561</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 xml:space="preserve">Contas a Receber – </w:t>
            </w:r>
            <w:proofErr w:type="spellStart"/>
            <w:r>
              <w:rPr>
                <w:rFonts w:ascii="Arial" w:hAnsi="Arial" w:cs="Arial"/>
                <w:sz w:val="22"/>
                <w:szCs w:val="22"/>
              </w:rPr>
              <w:t>Entrepostagem</w:t>
            </w:r>
            <w:proofErr w:type="spellEnd"/>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22.676</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20.155</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Valores em Cobrança</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471</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633</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 Provisão para Créditos de Liquidação Duvidosa</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(1.456)</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(945)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25.379</w:t>
            </w:r>
          </w:p>
        </w:tc>
        <w:tc>
          <w:tcPr>
            <w:tcW w:w="1818"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22.404</w:t>
            </w:r>
          </w:p>
        </w:tc>
      </w:tr>
    </w:tbl>
    <w:p>
      <w:pPr>
        <w:pStyle w:val="WW-Recuodecorpodetexto2"/>
        <w:tabs>
          <w:tab w:val="left" w:pos="567"/>
        </w:tabs>
        <w:rPr>
          <w:bCs/>
          <w:sz w:val="22"/>
          <w:szCs w:val="22"/>
        </w:rPr>
      </w:pPr>
      <w:r>
        <w:rPr>
          <w:bCs/>
          <w:sz w:val="22"/>
          <w:szCs w:val="22"/>
        </w:rPr>
        <w:t>Os créditos a receber são decorrentes da prestação de serviços e estão registrados pelo valor histórico, deduzidos da perda estimada de crédito de liquidação duvidosa.</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5.1 – Contas a Receber – Armazenagem –</w:t>
      </w:r>
      <w:r>
        <w:rPr>
          <w:bCs/>
          <w:sz w:val="22"/>
          <w:szCs w:val="22"/>
        </w:rPr>
        <w:t xml:space="preserve"> Créditos de clientes da rede armazenadora, composta por 35 Unidades, sendo 18 ativas, 9 locadas, 3 inativas e 5 cedidas.</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 xml:space="preserve">5.2 – Contas a Receber – </w:t>
      </w:r>
      <w:proofErr w:type="spellStart"/>
      <w:r>
        <w:rPr>
          <w:b/>
          <w:bCs/>
          <w:sz w:val="22"/>
          <w:szCs w:val="22"/>
        </w:rPr>
        <w:t>Entrepostagem</w:t>
      </w:r>
      <w:proofErr w:type="spellEnd"/>
      <w:r>
        <w:rPr>
          <w:b/>
          <w:bCs/>
          <w:sz w:val="22"/>
          <w:szCs w:val="22"/>
        </w:rPr>
        <w:t xml:space="preserve"> –</w:t>
      </w:r>
      <w:r>
        <w:rPr>
          <w:bCs/>
          <w:sz w:val="22"/>
          <w:szCs w:val="22"/>
        </w:rPr>
        <w:t xml:space="preserve"> São registrados os valores a receber da principal fonte de receita da Companhia. A rede de entrepostos é composta por 12 Unidades no interior, 1 na Capital, 4 Unidades frigoríficas e 1 fábrica de gelo.</w:t>
      </w:r>
    </w:p>
    <w:p>
      <w:pPr>
        <w:pStyle w:val="WW-Recuodecorpodetexto2"/>
        <w:tabs>
          <w:tab w:val="left" w:pos="567"/>
        </w:tabs>
        <w:rPr>
          <w:bCs/>
          <w:sz w:val="22"/>
          <w:szCs w:val="22"/>
        </w:rPr>
      </w:pPr>
    </w:p>
    <w:p>
      <w:pPr>
        <w:pStyle w:val="Ttulo4"/>
        <w:jc w:val="both"/>
        <w:rPr>
          <w:b w:val="0"/>
        </w:rPr>
      </w:pPr>
      <w:bookmarkStart w:id="10" w:name="_5.3_–_Valores"/>
      <w:bookmarkEnd w:id="10"/>
      <w:r>
        <w:t>5.3 – Valores em Cobrança –</w:t>
      </w:r>
      <w:r>
        <w:rPr>
          <w:b w:val="0"/>
        </w:rPr>
        <w:t xml:space="preserve"> São débitos vencidos de permissionários/autorizados/concessionários que tiveram suas permissões, autorizações ou concessões canceladas ou de clientes/depositantes da rede armazenadora. O saldo desta conta é composto por valores transferidos de contas a receber da armazenagem e da </w:t>
      </w:r>
      <w:proofErr w:type="spellStart"/>
      <w:r>
        <w:rPr>
          <w:b w:val="0"/>
        </w:rPr>
        <w:t>entrepostagem</w:t>
      </w:r>
      <w:proofErr w:type="spellEnd"/>
      <w:r>
        <w:rPr>
          <w:b w:val="0"/>
        </w:rPr>
        <w:t>.</w:t>
      </w:r>
    </w:p>
    <w:p>
      <w:pPr>
        <w:pStyle w:val="WW-Recuodecorpodetexto2"/>
        <w:tabs>
          <w:tab w:val="left" w:pos="567"/>
        </w:tabs>
        <w:rPr>
          <w:b/>
          <w:bCs/>
          <w:sz w:val="22"/>
          <w:szCs w:val="22"/>
        </w:rPr>
      </w:pPr>
    </w:p>
    <w:p>
      <w:pPr>
        <w:pStyle w:val="WW-Recuodecorpodetexto2"/>
        <w:tabs>
          <w:tab w:val="left" w:pos="567"/>
        </w:tabs>
        <w:rPr>
          <w:bCs/>
          <w:sz w:val="22"/>
          <w:szCs w:val="22"/>
        </w:rPr>
      </w:pPr>
      <w:r>
        <w:rPr>
          <w:b/>
          <w:bCs/>
          <w:sz w:val="22"/>
          <w:szCs w:val="22"/>
        </w:rPr>
        <w:t xml:space="preserve">5.4 – Provisão para Créditos de Liquidação Duvidosa – </w:t>
      </w:r>
      <w:r>
        <w:rPr>
          <w:bCs/>
          <w:sz w:val="22"/>
          <w:szCs w:val="22"/>
        </w:rPr>
        <w:t xml:space="preserve">A Companhia adota como política a provisão para perdas das parcelas com vencimentos superiores a 180 dias. Na rede de entrepostos é considerado o total dos valores vencidos. Na rede armazenadora é considerado o montante do valor complementar, nos casos em que a mercadoria estocada é insuficiente para garantir o débito. </w:t>
      </w:r>
    </w:p>
    <w:p>
      <w:pPr>
        <w:pStyle w:val="WW-Recuodecorpodetexto2"/>
        <w:tabs>
          <w:tab w:val="left" w:pos="567"/>
        </w:tabs>
        <w:rPr>
          <w:b/>
          <w:bCs/>
          <w:sz w:val="22"/>
          <w:szCs w:val="22"/>
        </w:rPr>
      </w:pP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7938"/>
        <w:gridCol w:w="1818"/>
      </w:tblGrid>
      <w:tr>
        <w:trPr>
          <w:trHeight w:val="254"/>
        </w:trPr>
        <w:tc>
          <w:tcPr>
            <w:tcW w:w="7938" w:type="dxa"/>
          </w:tcPr>
          <w:p>
            <w:pPr>
              <w:autoSpaceDE w:val="0"/>
              <w:snapToGrid w:val="0"/>
              <w:jc w:val="both"/>
              <w:rPr>
                <w:rFonts w:ascii="Arial" w:hAnsi="Arial" w:cs="Arial"/>
                <w:sz w:val="22"/>
                <w:szCs w:val="22"/>
              </w:rPr>
            </w:pPr>
            <w:r>
              <w:rPr>
                <w:rFonts w:ascii="Arial" w:hAnsi="Arial" w:cs="Arial"/>
                <w:b/>
                <w:bCs/>
                <w:sz w:val="22"/>
              </w:rPr>
              <w:lastRenderedPageBreak/>
              <w:t>DEMONSTRAÇÃO DA PROVISÃO PARA CRÉDITOS DE LIQUIDAÇÃO DUVIDOSA</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30.09.2018</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(945)</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 Provisões constituídas no período</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(4.770)</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 Reversões ocorridas no período</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4.259</w:t>
            </w:r>
          </w:p>
        </w:tc>
      </w:tr>
      <w:tr>
        <w:trPr>
          <w:trHeight w:val="316"/>
        </w:trPr>
        <w:tc>
          <w:tcPr>
            <w:tcW w:w="7938" w:type="dxa"/>
          </w:tcPr>
          <w:p>
            <w:pPr>
              <w:autoSpaceDE w:val="0"/>
              <w:snapToGrid w:val="0"/>
              <w:jc w:val="both"/>
              <w:rPr>
                <w:rFonts w:ascii="Arial" w:hAnsi="Arial" w:cs="Arial"/>
                <w:sz w:val="22"/>
                <w:szCs w:val="22"/>
              </w:rPr>
            </w:pPr>
            <w:r>
              <w:rPr>
                <w:rFonts w:ascii="Arial" w:hAnsi="Arial" w:cs="Arial"/>
                <w:sz w:val="22"/>
                <w:szCs w:val="22"/>
              </w:rPr>
              <w:t xml:space="preserve"> Saldo final em 30.09.2018</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(1.456)</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4"/>
              <w:rPr>
                <w:i/>
                <w:iCs/>
              </w:rPr>
            </w:pPr>
            <w:bookmarkStart w:id="11" w:name="_6._IMPOSTOS_A"/>
            <w:bookmarkEnd w:id="11"/>
            <w:r>
              <w:t>6.</w:t>
            </w:r>
            <w:r>
              <w:tab/>
              <w:t>IMPOSTOS A RECUPERAR/COMPENSAR</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IR a Compensar</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44</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rPr>
              <w:t>-</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CSLL a Compensar</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9</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rPr>
              <w:t>-</w:t>
            </w:r>
          </w:p>
        </w:tc>
      </w:tr>
      <w:tr>
        <w:trPr>
          <w:trHeight w:val="284"/>
        </w:trPr>
        <w:tc>
          <w:tcPr>
            <w:tcW w:w="6008" w:type="dxa"/>
            <w:vAlign w:val="center"/>
          </w:tcPr>
          <w:p>
            <w:pPr>
              <w:autoSpaceDE w:val="0"/>
              <w:snapToGrid w:val="0"/>
              <w:rPr>
                <w:rFonts w:ascii="Arial" w:hAnsi="Arial" w:cs="Arial"/>
                <w:sz w:val="22"/>
              </w:rPr>
            </w:pPr>
            <w:proofErr w:type="spellStart"/>
            <w:r>
              <w:rPr>
                <w:rFonts w:ascii="Arial" w:hAnsi="Arial" w:cs="Arial"/>
                <w:sz w:val="22"/>
              </w:rPr>
              <w:t>Cofins</w:t>
            </w:r>
            <w:proofErr w:type="spellEnd"/>
            <w:r>
              <w:rPr>
                <w:rFonts w:ascii="Arial" w:hAnsi="Arial" w:cs="Arial"/>
                <w:sz w:val="22"/>
              </w:rPr>
              <w:t xml:space="preserve"> a Compensar</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1</w:t>
            </w:r>
          </w:p>
        </w:tc>
        <w:tc>
          <w:tcPr>
            <w:tcW w:w="1818" w:type="dxa"/>
            <w:shd w:val="clear" w:color="auto" w:fill="auto"/>
            <w:vAlign w:val="center"/>
          </w:tcPr>
          <w:p>
            <w:pPr>
              <w:autoSpaceDE w:val="0"/>
              <w:snapToGrid w:val="0"/>
              <w:jc w:val="right"/>
              <w:rPr>
                <w:rFonts w:ascii="Arial" w:hAnsi="Arial" w:cs="Arial"/>
                <w:sz w:val="22"/>
              </w:rPr>
            </w:pPr>
            <w:r>
              <w:rPr>
                <w:rFonts w:ascii="Arial" w:hAnsi="Arial" w:cs="Arial"/>
                <w:sz w:val="22"/>
              </w:rPr>
              <w:t>-</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54</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rPr>
              <w:t>-</w:t>
            </w:r>
          </w:p>
        </w:tc>
      </w:tr>
    </w:tbl>
    <w:p>
      <w:pPr>
        <w:pStyle w:val="WW-Recuodecorpodetexto2"/>
        <w:tabs>
          <w:tab w:val="left" w:pos="567"/>
        </w:tabs>
        <w:rPr>
          <w:b/>
          <w:bCs/>
          <w:sz w:val="22"/>
          <w:szCs w:val="22"/>
        </w:rPr>
      </w:pPr>
    </w:p>
    <w:p>
      <w:pPr>
        <w:pStyle w:val="WW-Recuodecorpodetexto2"/>
        <w:tabs>
          <w:tab w:val="left" w:pos="567"/>
        </w:tabs>
        <w:rPr>
          <w:bCs/>
          <w:sz w:val="22"/>
          <w:szCs w:val="22"/>
        </w:rPr>
      </w:pPr>
      <w:r>
        <w:rPr>
          <w:b/>
          <w:bCs/>
          <w:sz w:val="22"/>
          <w:szCs w:val="22"/>
        </w:rPr>
        <w:t xml:space="preserve">6.1 – IR, CSLL e </w:t>
      </w:r>
      <w:proofErr w:type="spellStart"/>
      <w:r>
        <w:rPr>
          <w:b/>
          <w:bCs/>
          <w:sz w:val="22"/>
          <w:szCs w:val="22"/>
        </w:rPr>
        <w:t>Cofins</w:t>
      </w:r>
      <w:proofErr w:type="spellEnd"/>
      <w:r>
        <w:rPr>
          <w:b/>
          <w:bCs/>
          <w:sz w:val="22"/>
          <w:szCs w:val="22"/>
        </w:rPr>
        <w:t xml:space="preserve"> a Compensar – </w:t>
      </w:r>
      <w:r>
        <w:rPr>
          <w:bCs/>
          <w:sz w:val="22"/>
          <w:szCs w:val="22"/>
        </w:rPr>
        <w:t>Correspondem às retenções obrigatórias realizadas pelo cliente Banco do Brasil, em atendimento à Lei Federal nº 10.833, de 29 de dezembro de 2003 e ao cliente da rede armazenadora, com posterior compensação em tributos federais.</w:t>
      </w:r>
    </w:p>
    <w:p>
      <w:pPr>
        <w:pStyle w:val="WW-Recuodecorpodetexto2"/>
        <w:tabs>
          <w:tab w:val="left" w:pos="567"/>
        </w:tabs>
        <w:rPr>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4"/>
              <w:rPr>
                <w:i/>
                <w:iCs/>
              </w:rPr>
            </w:pPr>
            <w:bookmarkStart w:id="12" w:name="_7._ESTOQUES"/>
            <w:bookmarkEnd w:id="12"/>
            <w:r>
              <w:t>7.</w:t>
            </w:r>
            <w:r>
              <w:tab/>
              <w:t>ESTOQUES</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Estoques de Vendas</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70</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Almoxarifado</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902</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853</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972</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860</w:t>
            </w:r>
          </w:p>
        </w:tc>
      </w:tr>
    </w:tbl>
    <w:p>
      <w:pPr>
        <w:jc w:val="both"/>
        <w:rPr>
          <w:rFonts w:ascii="Arial" w:hAnsi="Arial" w:cs="Arial"/>
          <w:sz w:val="22"/>
        </w:rPr>
      </w:pPr>
    </w:p>
    <w:p>
      <w:pPr>
        <w:jc w:val="both"/>
        <w:rPr>
          <w:rFonts w:ascii="Arial" w:hAnsi="Arial" w:cs="Arial"/>
          <w:sz w:val="22"/>
        </w:rPr>
      </w:pPr>
      <w:r>
        <w:rPr>
          <w:rFonts w:ascii="Arial" w:hAnsi="Arial" w:cs="Arial"/>
          <w:sz w:val="22"/>
        </w:rPr>
        <w:t>Os estoques da Companhia são avaliados pelo custo médio de aquisição.</w:t>
      </w:r>
    </w:p>
    <w:p>
      <w:pPr>
        <w:jc w:val="both"/>
        <w:rPr>
          <w:rFonts w:ascii="Arial" w:hAnsi="Arial" w:cs="Arial"/>
          <w:sz w:val="22"/>
        </w:rPr>
      </w:pPr>
    </w:p>
    <w:p>
      <w:pPr>
        <w:jc w:val="both"/>
        <w:rPr>
          <w:rFonts w:ascii="Arial" w:hAnsi="Arial" w:cs="Arial"/>
          <w:sz w:val="22"/>
        </w:rPr>
      </w:pPr>
      <w:r>
        <w:rPr>
          <w:rFonts w:ascii="Arial" w:hAnsi="Arial" w:cs="Arial"/>
          <w:b/>
          <w:sz w:val="22"/>
        </w:rPr>
        <w:t>7.1 – Estoques de Vendas –</w:t>
      </w:r>
      <w:r>
        <w:rPr>
          <w:rFonts w:ascii="Arial" w:hAnsi="Arial" w:cs="Arial"/>
          <w:sz w:val="22"/>
        </w:rPr>
        <w:t xml:space="preserve"> O valor registrado refere-se a material de embalagem e resíduos e varreduras de produtos armazenados.</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4"/>
              <w:rPr>
                <w:iCs/>
              </w:rPr>
            </w:pPr>
            <w:bookmarkStart w:id="13" w:name="_8._OUTROS_VALORES"/>
            <w:bookmarkEnd w:id="13"/>
            <w:r>
              <w:t>8.</w:t>
            </w:r>
            <w:r>
              <w:tab/>
              <w:t>OUTROS VALORES</w:t>
            </w:r>
          </w:p>
        </w:tc>
        <w:tc>
          <w:tcPr>
            <w:tcW w:w="184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vAlign w:val="center"/>
          </w:tcPr>
          <w:p>
            <w:pPr>
              <w:autoSpaceDE w:val="0"/>
              <w:snapToGrid w:val="0"/>
              <w:rPr>
                <w:rFonts w:ascii="Arial" w:hAnsi="Arial" w:cs="Arial"/>
                <w:sz w:val="22"/>
                <w:szCs w:val="22"/>
              </w:rPr>
            </w:pPr>
            <w:r>
              <w:rPr>
                <w:rFonts w:ascii="Arial" w:hAnsi="Arial" w:cs="Arial"/>
                <w:sz w:val="22"/>
                <w:szCs w:val="22"/>
              </w:rPr>
              <w:t>Cauções para Garantias Diversas</w:t>
            </w:r>
          </w:p>
        </w:tc>
        <w:tc>
          <w:tcPr>
            <w:tcW w:w="1843" w:type="dxa"/>
            <w:vAlign w:val="center"/>
          </w:tcPr>
          <w:p>
            <w:pPr>
              <w:tabs>
                <w:tab w:val="left" w:pos="1789"/>
              </w:tabs>
              <w:autoSpaceDE w:val="0"/>
              <w:snapToGrid w:val="0"/>
              <w:ind w:right="-196"/>
              <w:jc w:val="center"/>
              <w:rPr>
                <w:rFonts w:ascii="Arial" w:hAnsi="Arial" w:cs="Arial"/>
                <w:sz w:val="22"/>
                <w:szCs w:val="22"/>
              </w:rPr>
            </w:pPr>
            <w:r>
              <w:rPr>
                <w:rFonts w:ascii="Arial" w:hAnsi="Arial" w:cs="Arial"/>
                <w:sz w:val="22"/>
                <w:szCs w:val="22"/>
              </w:rPr>
              <w:t xml:space="preserve">                     17 </w:t>
            </w:r>
          </w:p>
        </w:tc>
        <w:tc>
          <w:tcPr>
            <w:tcW w:w="1842" w:type="dxa"/>
            <w:gridSpan w:val="2"/>
            <w:vAlign w:val="center"/>
          </w:tcPr>
          <w:p>
            <w:pPr>
              <w:tabs>
                <w:tab w:val="left" w:pos="1789"/>
              </w:tabs>
              <w:autoSpaceDE w:val="0"/>
              <w:snapToGrid w:val="0"/>
              <w:ind w:right="-196"/>
              <w:jc w:val="center"/>
              <w:rPr>
                <w:rFonts w:ascii="Arial" w:hAnsi="Arial" w:cs="Arial"/>
                <w:sz w:val="22"/>
                <w:szCs w:val="22"/>
              </w:rPr>
            </w:pPr>
            <w:r>
              <w:rPr>
                <w:rFonts w:ascii="Arial" w:hAnsi="Arial" w:cs="Arial"/>
                <w:sz w:val="22"/>
                <w:szCs w:val="22"/>
              </w:rPr>
              <w:t xml:space="preserve">                     17 </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Correntistas Devedores</w:t>
            </w:r>
          </w:p>
        </w:tc>
        <w:tc>
          <w:tcPr>
            <w:tcW w:w="1843" w:type="dxa"/>
            <w:vAlign w:val="center"/>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52</w:t>
            </w:r>
          </w:p>
        </w:tc>
        <w:tc>
          <w:tcPr>
            <w:tcW w:w="1842" w:type="dxa"/>
            <w:gridSpan w:val="2"/>
            <w:vAlign w:val="center"/>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52</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Outros Créditos</w:t>
            </w:r>
          </w:p>
        </w:tc>
        <w:tc>
          <w:tcPr>
            <w:tcW w:w="1843" w:type="dxa"/>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36</w:t>
            </w:r>
          </w:p>
        </w:tc>
        <w:tc>
          <w:tcPr>
            <w:tcW w:w="1842" w:type="dxa"/>
            <w:gridSpan w:val="2"/>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446</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Adiantamentos a Funcionários</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1.157</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353</w:t>
            </w:r>
          </w:p>
        </w:tc>
      </w:tr>
      <w:tr>
        <w:trPr>
          <w:trHeight w:val="316"/>
        </w:trPr>
        <w:tc>
          <w:tcPr>
            <w:tcW w:w="6008" w:type="dxa"/>
            <w:vAlign w:val="center"/>
          </w:tcPr>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1.262</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868</w:t>
            </w:r>
          </w:p>
        </w:tc>
      </w:tr>
    </w:tbl>
    <w:p>
      <w:pPr>
        <w:jc w:val="both"/>
        <w:rPr>
          <w:rFonts w:ascii="Arial" w:hAnsi="Arial" w:cs="Arial"/>
          <w:sz w:val="22"/>
        </w:rPr>
      </w:pPr>
    </w:p>
    <w:p>
      <w:pPr>
        <w:jc w:val="both"/>
        <w:rPr>
          <w:rFonts w:ascii="Arial" w:hAnsi="Arial" w:cs="Arial"/>
          <w:sz w:val="22"/>
          <w:szCs w:val="22"/>
        </w:rPr>
      </w:pPr>
      <w:r>
        <w:rPr>
          <w:rFonts w:ascii="Arial" w:hAnsi="Arial" w:cs="Arial"/>
          <w:b/>
          <w:sz w:val="22"/>
        </w:rPr>
        <w:t xml:space="preserve">8.1 </w:t>
      </w:r>
      <w:r>
        <w:rPr>
          <w:rFonts w:ascii="Arial" w:hAnsi="Arial" w:cs="Arial"/>
          <w:b/>
          <w:sz w:val="22"/>
          <w:szCs w:val="22"/>
        </w:rPr>
        <w:t>– Cauções para Garantias Diversas –</w:t>
      </w:r>
      <w:r>
        <w:rPr>
          <w:rFonts w:ascii="Arial" w:hAnsi="Arial" w:cs="Arial"/>
          <w:sz w:val="22"/>
          <w:szCs w:val="22"/>
        </w:rPr>
        <w:t xml:space="preserve"> Valor a recuperar referente garantia contratual paga à Prefeitura de São Paulo.</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8.2 – Correntistas Devedores –</w:t>
      </w:r>
      <w:r>
        <w:rPr>
          <w:rFonts w:ascii="Arial" w:hAnsi="Arial" w:cs="Arial"/>
          <w:sz w:val="22"/>
          <w:szCs w:val="22"/>
        </w:rPr>
        <w:t xml:space="preserve"> Refere-se</w:t>
      </w:r>
      <w:r>
        <w:rPr>
          <w:rFonts w:ascii="Arial" w:hAnsi="Arial" w:cs="Arial"/>
          <w:sz w:val="22"/>
        </w:rPr>
        <w:t xml:space="preserve"> à compensação de títulos a receber de clientes, relacionados a benfeitorias consideradas úteis e necessárias às Unidades armazenadoras da Ceagesp.</w:t>
      </w:r>
    </w:p>
    <w:p>
      <w:pPr>
        <w:jc w:val="both"/>
        <w:rPr>
          <w:rFonts w:ascii="Arial" w:hAnsi="Arial" w:cs="Arial"/>
          <w:sz w:val="22"/>
        </w:rPr>
      </w:pPr>
      <w:r>
        <w:rPr>
          <w:rFonts w:ascii="Arial" w:hAnsi="Arial" w:cs="Arial"/>
          <w:b/>
          <w:sz w:val="22"/>
        </w:rPr>
        <w:t xml:space="preserve">8.3 – Outros Créditos </w:t>
      </w:r>
      <w:r>
        <w:rPr>
          <w:rFonts w:ascii="Arial" w:hAnsi="Arial" w:cs="Arial"/>
          <w:b/>
          <w:sz w:val="22"/>
          <w:szCs w:val="22"/>
        </w:rPr>
        <w:t xml:space="preserve">– </w:t>
      </w:r>
      <w:r>
        <w:rPr>
          <w:rFonts w:ascii="Arial" w:hAnsi="Arial" w:cs="Arial"/>
          <w:sz w:val="22"/>
        </w:rPr>
        <w:t xml:space="preserve">Estão registrados valores a recuperar de funcionários e insuficiência salarial. Em 2017 estavam registrados os juros sobre capital próprio a receber da </w:t>
      </w:r>
      <w:r>
        <w:rPr>
          <w:rFonts w:ascii="Arial" w:hAnsi="Arial" w:cs="Arial"/>
          <w:sz w:val="22"/>
          <w:szCs w:val="22"/>
        </w:rPr>
        <w:t xml:space="preserve">Companhia de Seguros do Estado de São Paulo - </w:t>
      </w:r>
      <w:r>
        <w:rPr>
          <w:rFonts w:ascii="Arial" w:hAnsi="Arial" w:cs="Arial"/>
          <w:sz w:val="22"/>
        </w:rPr>
        <w:t>Cosesp.</w:t>
      </w:r>
    </w:p>
    <w:p>
      <w:pPr>
        <w:jc w:val="both"/>
        <w:rPr>
          <w:rFonts w:ascii="Arial" w:hAnsi="Arial" w:cs="Arial"/>
          <w:sz w:val="22"/>
        </w:rPr>
      </w:pPr>
    </w:p>
    <w:p>
      <w:pPr>
        <w:jc w:val="both"/>
        <w:rPr>
          <w:rFonts w:ascii="Arial" w:hAnsi="Arial" w:cs="Arial"/>
          <w:sz w:val="22"/>
        </w:rPr>
      </w:pPr>
    </w:p>
    <w:p>
      <w:pPr>
        <w:jc w:val="both"/>
        <w:rPr>
          <w:rFonts w:ascii="Arial" w:hAnsi="Arial" w:cs="Arial"/>
          <w:color w:val="3366FF"/>
          <w:sz w:val="22"/>
          <w:szCs w:val="22"/>
        </w:rPr>
      </w:pPr>
      <w:r>
        <w:rPr>
          <w:rFonts w:ascii="Arial" w:hAnsi="Arial" w:cs="Arial"/>
          <w:b/>
          <w:sz w:val="22"/>
        </w:rPr>
        <w:lastRenderedPageBreak/>
        <w:t xml:space="preserve">8.4 </w:t>
      </w:r>
      <w:r>
        <w:rPr>
          <w:rFonts w:ascii="Arial" w:hAnsi="Arial" w:cs="Arial"/>
          <w:b/>
          <w:sz w:val="22"/>
          <w:szCs w:val="22"/>
        </w:rPr>
        <w:t xml:space="preserve">– </w:t>
      </w:r>
      <w:r>
        <w:rPr>
          <w:rFonts w:ascii="Arial" w:hAnsi="Arial" w:cs="Arial"/>
          <w:b/>
          <w:sz w:val="22"/>
        </w:rPr>
        <w:t xml:space="preserve">Adiantamentos a Funcionários </w:t>
      </w:r>
      <w:r>
        <w:rPr>
          <w:rFonts w:ascii="Arial" w:hAnsi="Arial" w:cs="Arial"/>
          <w:b/>
          <w:sz w:val="22"/>
          <w:szCs w:val="22"/>
        </w:rPr>
        <w:t xml:space="preserve">– </w:t>
      </w:r>
      <w:r>
        <w:rPr>
          <w:rFonts w:ascii="Arial" w:hAnsi="Arial" w:cs="Arial"/>
          <w:sz w:val="22"/>
        </w:rPr>
        <w:t>São registrados adiantamentos de férias, salários, 13º salário e custeio de viagens. O aumento em relação a 31 de dezembro de 2017 está relacionado ao adiantamento de 13º salário.</w:t>
      </w:r>
    </w:p>
    <w:p>
      <w:pPr>
        <w:jc w:val="both"/>
        <w:rPr>
          <w:rFonts w:ascii="Arial" w:hAnsi="Arial" w:cs="Arial"/>
          <w:color w:val="3366FF"/>
          <w:sz w:val="22"/>
          <w:szCs w:val="22"/>
        </w:rPr>
      </w:pPr>
    </w:p>
    <w:p>
      <w:pPr>
        <w:jc w:val="both"/>
        <w:rPr>
          <w:rFonts w:ascii="Arial" w:hAnsi="Arial" w:cs="Arial"/>
          <w:color w:val="3366FF"/>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4"/>
              <w:rPr>
                <w:i/>
                <w:iCs/>
              </w:rPr>
            </w:pPr>
            <w:bookmarkStart w:id="14" w:name="_9._DESPESAS_ANTECIPADAS"/>
            <w:bookmarkEnd w:id="14"/>
            <w:r>
              <w:t>9.</w:t>
            </w:r>
            <w:r>
              <w:tab/>
              <w:t>DESPESAS ANTECIPADAS</w:t>
            </w:r>
          </w:p>
        </w:tc>
        <w:tc>
          <w:tcPr>
            <w:tcW w:w="184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Prêmios de Seguros a Vencer</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319</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1.088</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Gastos Gerais Antecipados</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6.054</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4</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6.373</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1.092</w:t>
            </w:r>
          </w:p>
        </w:tc>
      </w:tr>
    </w:tbl>
    <w:p>
      <w:pPr>
        <w:jc w:val="both"/>
        <w:rPr>
          <w:rFonts w:ascii="Arial" w:hAnsi="Arial" w:cs="Arial"/>
          <w:sz w:val="22"/>
          <w:szCs w:val="22"/>
        </w:rPr>
      </w:pPr>
    </w:p>
    <w:p>
      <w:pPr>
        <w:jc w:val="both"/>
        <w:rPr>
          <w:rFonts w:ascii="Arial" w:hAnsi="Arial" w:cs="Arial"/>
          <w:sz w:val="22"/>
        </w:rPr>
      </w:pPr>
      <w:r>
        <w:rPr>
          <w:rFonts w:ascii="Arial" w:hAnsi="Arial" w:cs="Arial"/>
          <w:b/>
          <w:sz w:val="22"/>
          <w:szCs w:val="22"/>
        </w:rPr>
        <w:t xml:space="preserve">9.1 – Prêmios de Seguros a Vencer – </w:t>
      </w:r>
      <w:r>
        <w:rPr>
          <w:rFonts w:ascii="Arial" w:hAnsi="Arial" w:cs="Arial"/>
          <w:sz w:val="22"/>
          <w:szCs w:val="22"/>
        </w:rPr>
        <w:t xml:space="preserve">São registrados </w:t>
      </w:r>
      <w:r>
        <w:rPr>
          <w:rFonts w:ascii="Arial" w:hAnsi="Arial" w:cs="Arial"/>
          <w:sz w:val="22"/>
        </w:rPr>
        <w:t>seguros relativos a bens móveis, imóveis, equipamentos, instalações, mercadorias de terceiros</w:t>
      </w:r>
      <w:r>
        <w:rPr>
          <w:rFonts w:ascii="Arial" w:hAnsi="Arial" w:cs="Arial"/>
          <w:sz w:val="22"/>
          <w:szCs w:val="22"/>
        </w:rPr>
        <w:t xml:space="preserve"> e de responsabilidade civil, </w:t>
      </w:r>
      <w:r>
        <w:rPr>
          <w:rFonts w:ascii="Arial" w:hAnsi="Arial" w:cs="Arial"/>
          <w:sz w:val="22"/>
        </w:rPr>
        <w:t xml:space="preserve">conforme observado na nota explicativa nº </w:t>
      </w:r>
      <w:hyperlink w:anchor="_28._SEGURO" w:history="1">
        <w:r>
          <w:rPr>
            <w:rStyle w:val="Hyperlink"/>
            <w:rFonts w:ascii="Arial" w:hAnsi="Arial" w:cs="Arial"/>
            <w:sz w:val="22"/>
          </w:rPr>
          <w:t>28</w:t>
        </w:r>
      </w:hyperlink>
      <w:r>
        <w:rPr>
          <w:rFonts w:ascii="Arial" w:hAnsi="Arial" w:cs="Arial"/>
          <w:sz w:val="22"/>
        </w:rPr>
        <w:t>.</w:t>
      </w:r>
    </w:p>
    <w:p>
      <w:pPr>
        <w:jc w:val="both"/>
        <w:rPr>
          <w:rFonts w:ascii="Arial" w:hAnsi="Arial" w:cs="Arial"/>
          <w:sz w:val="22"/>
          <w:szCs w:val="22"/>
        </w:rPr>
      </w:pPr>
    </w:p>
    <w:p>
      <w:pPr>
        <w:jc w:val="both"/>
        <w:rPr>
          <w:rFonts w:ascii="Arial" w:hAnsi="Arial" w:cs="Arial"/>
          <w:sz w:val="22"/>
        </w:rPr>
      </w:pPr>
      <w:r>
        <w:rPr>
          <w:rFonts w:ascii="Arial" w:hAnsi="Arial" w:cs="Arial"/>
          <w:b/>
          <w:sz w:val="22"/>
          <w:szCs w:val="22"/>
        </w:rPr>
        <w:t xml:space="preserve">9.2 – Gastos Gerais Antecipados – </w:t>
      </w:r>
      <w:r>
        <w:rPr>
          <w:rFonts w:ascii="Arial" w:hAnsi="Arial" w:cs="Arial"/>
          <w:sz w:val="22"/>
          <w:szCs w:val="22"/>
        </w:rPr>
        <w:t>Corresponde à apropriação das parcelas a vencer do Imposto Predial, Territorial e Urbano - IPTU</w:t>
      </w:r>
      <w:r>
        <w:rPr>
          <w:rFonts w:ascii="Arial" w:hAnsi="Arial" w:cs="Arial"/>
          <w:sz w:val="22"/>
        </w:rPr>
        <w:t>.</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4"/>
              <w:rPr>
                <w:i/>
                <w:iCs/>
                <w:szCs w:val="22"/>
              </w:rPr>
            </w:pPr>
            <w:bookmarkStart w:id="15" w:name="_10._DEPÓSITOS_JUDICIAIS"/>
            <w:bookmarkEnd w:id="15"/>
            <w:r>
              <w:t>10.</w:t>
            </w:r>
            <w:r>
              <w:tab/>
              <w:t>DEPÓSITOS JUDICIAIS - LONGO PRAZO</w:t>
            </w:r>
          </w:p>
        </w:tc>
        <w:tc>
          <w:tcPr>
            <w:tcW w:w="1744"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Diversas - Cíveis</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492</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475</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Ceagesp</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1.800</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1.629</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Terceiros</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3.824</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3.569</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Governo do Estado de São Paulo</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27.109</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22.141</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33.225</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27.815</w:t>
            </w:r>
          </w:p>
        </w:tc>
      </w:tr>
    </w:tbl>
    <w:p>
      <w:pPr>
        <w:jc w:val="both"/>
        <w:rPr>
          <w:rFonts w:ascii="Arial" w:hAnsi="Arial" w:cs="Arial"/>
          <w:bCs/>
          <w:sz w:val="22"/>
          <w:szCs w:val="22"/>
        </w:rPr>
      </w:pPr>
    </w:p>
    <w:p>
      <w:pPr>
        <w:jc w:val="both"/>
        <w:rPr>
          <w:rFonts w:ascii="Arial" w:hAnsi="Arial" w:cs="Arial"/>
          <w:sz w:val="22"/>
          <w:szCs w:val="22"/>
        </w:rPr>
      </w:pPr>
      <w:r>
        <w:rPr>
          <w:rFonts w:ascii="Arial" w:hAnsi="Arial" w:cs="Arial"/>
          <w:b/>
          <w:bCs/>
          <w:sz w:val="22"/>
          <w:szCs w:val="22"/>
        </w:rPr>
        <w:t xml:space="preserve">10.1 </w:t>
      </w:r>
      <w:r>
        <w:rPr>
          <w:rFonts w:ascii="Arial" w:hAnsi="Arial" w:cs="Arial"/>
          <w:b/>
          <w:sz w:val="22"/>
          <w:szCs w:val="22"/>
        </w:rPr>
        <w:t>– Causas Diversas – Cíveis –</w:t>
      </w:r>
      <w:r>
        <w:rPr>
          <w:rFonts w:ascii="Arial" w:hAnsi="Arial" w:cs="Arial"/>
          <w:sz w:val="22"/>
          <w:szCs w:val="22"/>
        </w:rPr>
        <w:t xml:space="preserve"> São registrados valores pagos e classificados como recuperáveis pelo Departamento Jurídico.</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10.2 – Causas Trabalhistas – Ceagesp –</w:t>
      </w:r>
      <w:r>
        <w:rPr>
          <w:rFonts w:ascii="Arial" w:hAnsi="Arial" w:cs="Arial"/>
          <w:sz w:val="22"/>
          <w:szCs w:val="22"/>
        </w:rPr>
        <w:t xml:space="preserve"> Estão contabilizados valores desembolsados e considerados recuperáveis, de processos trabalhistas de responsabilidade da Ceagesp. Permanecem registrados nesta conta até que ocorra o trânsito em julgado e nos casos de condenação são transferidos para a conta de despesa mediante parecer do Departamento Jurídico.</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10.3 – Causas Trabalhistas – Terceiros –</w:t>
      </w:r>
      <w:r>
        <w:rPr>
          <w:rFonts w:ascii="Arial" w:hAnsi="Arial" w:cs="Arial"/>
          <w:sz w:val="22"/>
          <w:szCs w:val="22"/>
        </w:rPr>
        <w:t xml:space="preserve"> Nesta rubrica são contabilizados os pagamentos de ações nas quais a Ceagesp possui responsabilidade subsidiária. São processos de funcionários de empresas fornecedoras de serviços terceirizados.</w:t>
      </w:r>
    </w:p>
    <w:p>
      <w:pPr>
        <w:jc w:val="both"/>
        <w:rPr>
          <w:rFonts w:ascii="Arial" w:hAnsi="Arial" w:cs="Arial"/>
          <w:b/>
          <w:sz w:val="22"/>
          <w:szCs w:val="22"/>
        </w:rPr>
      </w:pPr>
    </w:p>
    <w:p>
      <w:pPr>
        <w:jc w:val="both"/>
        <w:rPr>
          <w:rFonts w:ascii="Arial" w:hAnsi="Arial" w:cs="Arial"/>
          <w:sz w:val="22"/>
        </w:rPr>
      </w:pPr>
      <w:r>
        <w:rPr>
          <w:rFonts w:ascii="Arial" w:hAnsi="Arial" w:cs="Arial"/>
          <w:b/>
          <w:sz w:val="22"/>
          <w:szCs w:val="22"/>
        </w:rPr>
        <w:t xml:space="preserve">10.4 – Causas Trabalhistas – Governo do Estado de São Paulo – </w:t>
      </w:r>
      <w:r>
        <w:rPr>
          <w:rFonts w:ascii="Arial" w:hAnsi="Arial" w:cs="Arial"/>
          <w:bCs/>
          <w:sz w:val="22"/>
          <w:szCs w:val="22"/>
        </w:rPr>
        <w:t xml:space="preserve">São valores referentes às ações de licença prêmio, pensão, corrida de faixa e complementação de aposentadoria de ex-funcionários da </w:t>
      </w:r>
      <w:r>
        <w:rPr>
          <w:rFonts w:ascii="Arial" w:hAnsi="Arial" w:cs="Arial"/>
          <w:sz w:val="22"/>
          <w:szCs w:val="22"/>
        </w:rPr>
        <w:t>Ceagesp</w:t>
      </w:r>
      <w:r>
        <w:rPr>
          <w:rFonts w:ascii="Arial" w:hAnsi="Arial" w:cs="Arial"/>
          <w:bCs/>
          <w:sz w:val="22"/>
          <w:szCs w:val="22"/>
        </w:rPr>
        <w:t xml:space="preserve">. O Governo do Estado de São Paulo realizará o reembolso destes valores, de acordo com o Terceiro Termo Aditivo ao Contrato de Promessa de Venda e Compra de Ações do Capital Social da </w:t>
      </w:r>
      <w:r>
        <w:rPr>
          <w:rFonts w:ascii="Arial" w:hAnsi="Arial" w:cs="Arial"/>
          <w:sz w:val="22"/>
          <w:szCs w:val="22"/>
        </w:rPr>
        <w:t>Ceagesp</w:t>
      </w:r>
      <w:r>
        <w:rPr>
          <w:rFonts w:ascii="Arial" w:hAnsi="Arial" w:cs="Arial"/>
          <w:bCs/>
          <w:sz w:val="22"/>
          <w:szCs w:val="22"/>
        </w:rPr>
        <w:t>, conforme</w:t>
      </w:r>
      <w:r>
        <w:rPr>
          <w:rFonts w:ascii="Arial" w:hAnsi="Arial" w:cs="Arial"/>
          <w:sz w:val="22"/>
        </w:rPr>
        <w:t xml:space="preserve"> estabelecido no artigo 8º da Lei Estadual nº 8.794, de 19 de abril de 1994 (“Complementações”). No decorrer do exercício de 2018 não ocorreu ressarcimento por parte do Governo do Estado de São Paulo.</w:t>
      </w:r>
    </w:p>
    <w:p>
      <w:pPr>
        <w:jc w:val="both"/>
        <w:rPr>
          <w:rFonts w:ascii="Arial" w:hAnsi="Arial" w:cs="Arial"/>
          <w:sz w:val="22"/>
        </w:rPr>
      </w:pPr>
    </w:p>
    <w:p>
      <w:pPr>
        <w:jc w:val="both"/>
        <w:rPr>
          <w:rFonts w:ascii="Arial" w:hAnsi="Arial" w:cs="Arial"/>
          <w:b/>
          <w:sz w:val="22"/>
        </w:rPr>
      </w:pPr>
    </w:p>
    <w:tbl>
      <w:tblPr>
        <w:tblW w:w="9639" w:type="dxa"/>
        <w:tblLayout w:type="fixed"/>
        <w:tblCellMar>
          <w:left w:w="54" w:type="dxa"/>
          <w:right w:w="54" w:type="dxa"/>
        </w:tblCellMar>
        <w:tblLook w:val="0000" w:firstRow="0" w:lastRow="0" w:firstColumn="0" w:lastColumn="0" w:noHBand="0" w:noVBand="0"/>
      </w:tblPr>
      <w:tblGrid>
        <w:gridCol w:w="6008"/>
        <w:gridCol w:w="99"/>
        <w:gridCol w:w="1690"/>
        <w:gridCol w:w="1818"/>
        <w:gridCol w:w="24"/>
      </w:tblGrid>
      <w:tr>
        <w:trPr>
          <w:trHeight w:val="101"/>
        </w:trPr>
        <w:tc>
          <w:tcPr>
            <w:tcW w:w="6107" w:type="dxa"/>
            <w:gridSpan w:val="2"/>
            <w:vAlign w:val="bottom"/>
          </w:tcPr>
          <w:p>
            <w:pPr>
              <w:pStyle w:val="Ttulo4"/>
              <w:jc w:val="both"/>
            </w:pPr>
            <w:bookmarkStart w:id="16" w:name="_11._CAUSAS_JUDICIAIS"/>
            <w:bookmarkEnd w:id="16"/>
            <w:r>
              <w:lastRenderedPageBreak/>
              <w:t>11.</w:t>
            </w:r>
            <w:r>
              <w:tab/>
              <w:t>CAUSAS JUDICIAIS TRABALHISTAS – LONGO PRAZO</w:t>
            </w:r>
          </w:p>
        </w:tc>
        <w:tc>
          <w:tcPr>
            <w:tcW w:w="1690"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30.09.2018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jc w:val="both"/>
              <w:rPr>
                <w:rFonts w:ascii="Arial" w:hAnsi="Arial" w:cs="Arial"/>
                <w:sz w:val="22"/>
              </w:rPr>
            </w:pPr>
            <w:proofErr w:type="spellStart"/>
            <w:r>
              <w:rPr>
                <w:rFonts w:ascii="Arial" w:hAnsi="Arial" w:cs="Arial"/>
                <w:sz w:val="22"/>
              </w:rPr>
              <w:t>Ctas</w:t>
            </w:r>
            <w:proofErr w:type="spellEnd"/>
            <w:r>
              <w:rPr>
                <w:rFonts w:ascii="Arial" w:hAnsi="Arial" w:cs="Arial"/>
                <w:sz w:val="22"/>
              </w:rPr>
              <w:t xml:space="preserve"> Rec. Governo Est. S. Paulo - Processos em Andamento</w:t>
            </w:r>
          </w:p>
        </w:tc>
        <w:tc>
          <w:tcPr>
            <w:tcW w:w="1690" w:type="dxa"/>
          </w:tcPr>
          <w:p>
            <w:pPr>
              <w:autoSpaceDE w:val="0"/>
              <w:snapToGrid w:val="0"/>
              <w:ind w:left="-54"/>
              <w:jc w:val="right"/>
              <w:rPr>
                <w:rFonts w:ascii="Arial" w:hAnsi="Arial" w:cs="Arial"/>
                <w:sz w:val="22"/>
                <w:szCs w:val="22"/>
              </w:rPr>
            </w:pPr>
            <w:r>
              <w:rPr>
                <w:rFonts w:ascii="Arial" w:hAnsi="Arial" w:cs="Arial"/>
                <w:sz w:val="22"/>
                <w:szCs w:val="22"/>
              </w:rPr>
              <w:t xml:space="preserve">       8.950</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 xml:space="preserve">       6.946</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proofErr w:type="spellStart"/>
            <w:r>
              <w:rPr>
                <w:rFonts w:ascii="Arial" w:hAnsi="Arial" w:cs="Arial"/>
                <w:sz w:val="22"/>
              </w:rPr>
              <w:t>Ctas</w:t>
            </w:r>
            <w:proofErr w:type="spellEnd"/>
            <w:r>
              <w:rPr>
                <w:rFonts w:ascii="Arial" w:hAnsi="Arial" w:cs="Arial"/>
                <w:sz w:val="22"/>
              </w:rPr>
              <w:t xml:space="preserve"> Rec. Governo Est. São Paulo - Processos Encerrados</w:t>
            </w:r>
          </w:p>
        </w:tc>
        <w:tc>
          <w:tcPr>
            <w:tcW w:w="1690" w:type="dxa"/>
            <w:vAlign w:val="bottom"/>
          </w:tcPr>
          <w:p>
            <w:pPr>
              <w:autoSpaceDE w:val="0"/>
              <w:snapToGrid w:val="0"/>
              <w:ind w:left="-153"/>
              <w:jc w:val="right"/>
              <w:rPr>
                <w:rFonts w:ascii="Arial" w:hAnsi="Arial" w:cs="Arial"/>
                <w:sz w:val="22"/>
                <w:szCs w:val="22"/>
              </w:rPr>
            </w:pPr>
            <w:r>
              <w:rPr>
                <w:rFonts w:ascii="Arial" w:hAnsi="Arial" w:cs="Arial"/>
                <w:sz w:val="22"/>
                <w:szCs w:val="22"/>
              </w:rPr>
              <w:t>4.938</w:t>
            </w:r>
          </w:p>
        </w:tc>
        <w:tc>
          <w:tcPr>
            <w:tcW w:w="1842" w:type="dxa"/>
            <w:gridSpan w:val="2"/>
            <w:vAlign w:val="bottom"/>
          </w:tcPr>
          <w:p>
            <w:pPr>
              <w:autoSpaceDE w:val="0"/>
              <w:snapToGrid w:val="0"/>
              <w:ind w:left="-153"/>
              <w:jc w:val="right"/>
              <w:rPr>
                <w:rFonts w:ascii="Arial" w:hAnsi="Arial" w:cs="Arial"/>
                <w:sz w:val="22"/>
                <w:szCs w:val="22"/>
              </w:rPr>
            </w:pPr>
            <w:r>
              <w:rPr>
                <w:rFonts w:ascii="Arial" w:hAnsi="Arial" w:cs="Arial"/>
                <w:sz w:val="22"/>
                <w:szCs w:val="22"/>
              </w:rPr>
              <w:t>4.938</w:t>
            </w:r>
          </w:p>
        </w:tc>
      </w:tr>
      <w:tr>
        <w:trPr>
          <w:gridAfter w:val="1"/>
          <w:wAfter w:w="24" w:type="dxa"/>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789"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13.888</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11.884</w:t>
            </w:r>
          </w:p>
        </w:tc>
      </w:tr>
    </w:tbl>
    <w:p>
      <w:pPr>
        <w:jc w:val="both"/>
        <w:rPr>
          <w:rFonts w:ascii="Arial" w:hAnsi="Arial" w:cs="Arial"/>
          <w:sz w:val="22"/>
        </w:rPr>
      </w:pPr>
    </w:p>
    <w:p>
      <w:pPr>
        <w:jc w:val="both"/>
        <w:rPr>
          <w:rFonts w:ascii="Arial" w:hAnsi="Arial" w:cs="Arial"/>
          <w:sz w:val="22"/>
        </w:rPr>
      </w:pPr>
      <w:r>
        <w:rPr>
          <w:rFonts w:ascii="Arial" w:hAnsi="Arial" w:cs="Arial"/>
          <w:b/>
          <w:sz w:val="22"/>
        </w:rPr>
        <w:t xml:space="preserve">11.1 – Contas a Receber Governo do Estado de São Paulo – Processos em Andamento – </w:t>
      </w:r>
      <w:r>
        <w:rPr>
          <w:rFonts w:ascii="Arial" w:hAnsi="Arial" w:cs="Arial"/>
          <w:sz w:val="22"/>
        </w:rPr>
        <w:t>Contempla valores provisionados de processos trabalhistas de responsabilidade de pagamento pelo Governo do Estado de São Paulo. De acordo com o parecer do Departamento Jurídico, os valores são classificados como perda contingente provável. A contrapartida do lançamento é a conta do passivo, “</w:t>
      </w:r>
      <w:r>
        <w:rPr>
          <w:rFonts w:ascii="Arial" w:hAnsi="Arial" w:cs="Arial"/>
          <w:sz w:val="22"/>
          <w:szCs w:val="22"/>
        </w:rPr>
        <w:t>Provisão para Contingências Trabalhistas - Governo do Estado de São Paulo”</w:t>
      </w:r>
      <w:r>
        <w:rPr>
          <w:rFonts w:ascii="Arial" w:hAnsi="Arial" w:cs="Arial"/>
          <w:sz w:val="22"/>
        </w:rPr>
        <w:t xml:space="preserve"> demonstrada na nota explicativa nº </w:t>
      </w:r>
      <w:hyperlink w:anchor="_22._PROVISÃO_PARA" w:history="1">
        <w:r>
          <w:rPr>
            <w:rStyle w:val="Hyperlink"/>
            <w:rFonts w:ascii="Arial" w:hAnsi="Arial" w:cs="Arial"/>
            <w:sz w:val="22"/>
          </w:rPr>
          <w:t>2</w:t>
        </w:r>
      </w:hyperlink>
      <w:r>
        <w:rPr>
          <w:rStyle w:val="Hyperlink"/>
          <w:rFonts w:ascii="Arial" w:hAnsi="Arial" w:cs="Arial"/>
          <w:sz w:val="22"/>
        </w:rPr>
        <w:t>2</w:t>
      </w:r>
      <w:r>
        <w:rPr>
          <w:rFonts w:ascii="Arial" w:hAnsi="Arial" w:cs="Arial"/>
          <w:sz w:val="22"/>
        </w:rPr>
        <w:t xml:space="preserve">. </w:t>
      </w:r>
    </w:p>
    <w:p>
      <w:pPr>
        <w:jc w:val="both"/>
        <w:rPr>
          <w:rFonts w:ascii="Arial" w:hAnsi="Arial" w:cs="Arial"/>
          <w:b/>
          <w:sz w:val="22"/>
        </w:rPr>
      </w:pPr>
    </w:p>
    <w:p>
      <w:pPr>
        <w:jc w:val="both"/>
        <w:rPr>
          <w:rFonts w:ascii="Arial" w:hAnsi="Arial" w:cs="Arial"/>
          <w:sz w:val="22"/>
        </w:rPr>
      </w:pPr>
      <w:r>
        <w:rPr>
          <w:rFonts w:ascii="Arial" w:hAnsi="Arial" w:cs="Arial"/>
          <w:b/>
          <w:sz w:val="22"/>
        </w:rPr>
        <w:t xml:space="preserve">11.2 – Contas a Receber Governo do Estado de São Paulo – Processos Encerrados – </w:t>
      </w:r>
      <w:r>
        <w:rPr>
          <w:rFonts w:ascii="Arial" w:hAnsi="Arial" w:cs="Arial"/>
          <w:sz w:val="22"/>
        </w:rPr>
        <w:t xml:space="preserve">Registra os valores pagos de processos encerrados de responsabilidade do Governo do Estado de São Paulo, conforme nota explicativa nº </w:t>
      </w:r>
      <w:hyperlink w:anchor="_10._DEPÓSITOS_JUDICIAIS" w:history="1">
        <w:r>
          <w:rPr>
            <w:rStyle w:val="Hyperlink"/>
            <w:rFonts w:ascii="Arial" w:hAnsi="Arial" w:cs="Arial"/>
            <w:sz w:val="22"/>
          </w:rPr>
          <w:t>10.4</w:t>
        </w:r>
      </w:hyperlink>
      <w:r>
        <w:rPr>
          <w:rFonts w:ascii="Arial" w:hAnsi="Arial" w:cs="Arial"/>
          <w:sz w:val="22"/>
        </w:rPr>
        <w:t xml:space="preserve">. </w:t>
      </w:r>
    </w:p>
    <w:p>
      <w:pPr>
        <w:jc w:val="both"/>
        <w:rPr>
          <w:rFonts w:ascii="Arial" w:hAnsi="Arial" w:cs="Arial"/>
          <w:b/>
          <w:sz w:val="22"/>
        </w:rPr>
      </w:pPr>
    </w:p>
    <w:p>
      <w:pPr>
        <w:jc w:val="both"/>
        <w:rPr>
          <w:rFonts w:ascii="Arial" w:hAnsi="Arial" w:cs="Arial"/>
          <w:b/>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4"/>
            </w:pPr>
            <w:bookmarkStart w:id="17" w:name="_12._OUTROS_VALORES"/>
            <w:bookmarkEnd w:id="17"/>
            <w:r>
              <w:t>12.</w:t>
            </w:r>
            <w:r>
              <w:tab/>
              <w:t>OUTROS VALORES – LONGO PRAZO</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30.09.2018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jc w:val="both"/>
              <w:rPr>
                <w:rFonts w:ascii="Arial" w:hAnsi="Arial" w:cs="Arial"/>
                <w:sz w:val="22"/>
              </w:rPr>
            </w:pPr>
            <w:r>
              <w:rPr>
                <w:rFonts w:ascii="Arial" w:hAnsi="Arial" w:cs="Arial"/>
                <w:sz w:val="22"/>
              </w:rPr>
              <w:t>Realizáveis por Venda de Imóveis</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2.051</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2.051</w:t>
            </w:r>
          </w:p>
        </w:tc>
      </w:tr>
      <w:tr>
        <w:trPr>
          <w:trHeight w:val="284"/>
        </w:trPr>
        <w:tc>
          <w:tcPr>
            <w:tcW w:w="6107" w:type="dxa"/>
            <w:gridSpan w:val="2"/>
          </w:tcPr>
          <w:p>
            <w:pPr>
              <w:jc w:val="both"/>
              <w:rPr>
                <w:rFonts w:ascii="Arial" w:hAnsi="Arial" w:cs="Arial"/>
                <w:sz w:val="22"/>
              </w:rPr>
            </w:pPr>
            <w:r>
              <w:rPr>
                <w:rFonts w:ascii="Arial" w:hAnsi="Arial" w:cs="Arial"/>
                <w:sz w:val="22"/>
              </w:rPr>
              <w:t>Valores em Cobrança</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37.233</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33.526</w:t>
            </w:r>
          </w:p>
        </w:tc>
      </w:tr>
      <w:tr>
        <w:trPr>
          <w:trHeight w:val="284"/>
        </w:trPr>
        <w:tc>
          <w:tcPr>
            <w:tcW w:w="6107" w:type="dxa"/>
            <w:gridSpan w:val="2"/>
          </w:tcPr>
          <w:p>
            <w:pPr>
              <w:jc w:val="both"/>
              <w:rPr>
                <w:rFonts w:ascii="Arial" w:hAnsi="Arial" w:cs="Arial"/>
                <w:sz w:val="22"/>
              </w:rPr>
            </w:pPr>
            <w:r>
              <w:rPr>
                <w:rFonts w:ascii="Arial" w:hAnsi="Arial" w:cs="Arial"/>
                <w:sz w:val="22"/>
              </w:rPr>
              <w:t>(-) Provisão para Créditos de Liquidação Duvidosa</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(37.233)</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(33.526)</w:t>
            </w:r>
          </w:p>
        </w:tc>
      </w:tr>
      <w:tr>
        <w:trPr>
          <w:trHeight w:val="316"/>
        </w:trPr>
        <w:tc>
          <w:tcPr>
            <w:tcW w:w="6008" w:type="dxa"/>
            <w:vAlign w:val="center"/>
          </w:tcPr>
          <w:p>
            <w:pPr>
              <w:jc w:val="right"/>
              <w:rPr>
                <w:rFonts w:ascii="Arial" w:hAnsi="Arial" w:cs="Arial"/>
                <w:b/>
                <w:bCs/>
                <w:sz w:val="22"/>
              </w:rPr>
            </w:pPr>
          </w:p>
        </w:tc>
        <w:tc>
          <w:tcPr>
            <w:tcW w:w="1867" w:type="dxa"/>
            <w:gridSpan w:val="3"/>
            <w:shd w:val="clear" w:color="auto" w:fill="auto"/>
            <w:vAlign w:val="center"/>
          </w:tcPr>
          <w:p>
            <w:pPr>
              <w:pBdr>
                <w:top w:val="single" w:sz="4" w:space="1" w:color="000000"/>
                <w:bottom w:val="double" w:sz="1" w:space="1" w:color="000000"/>
              </w:pBdr>
              <w:jc w:val="right"/>
              <w:rPr>
                <w:rFonts w:ascii="Arial" w:hAnsi="Arial" w:cs="Arial"/>
                <w:b/>
                <w:bCs/>
                <w:sz w:val="22"/>
              </w:rPr>
            </w:pPr>
            <w:r>
              <w:rPr>
                <w:rFonts w:ascii="Arial" w:hAnsi="Arial" w:cs="Arial"/>
                <w:b/>
                <w:bCs/>
                <w:sz w:val="22"/>
              </w:rPr>
              <w:t>2.051</w:t>
            </w:r>
          </w:p>
        </w:tc>
        <w:tc>
          <w:tcPr>
            <w:tcW w:w="1818" w:type="dxa"/>
            <w:shd w:val="clear" w:color="auto" w:fill="auto"/>
            <w:vAlign w:val="center"/>
          </w:tcPr>
          <w:p>
            <w:pPr>
              <w:pBdr>
                <w:top w:val="single" w:sz="4" w:space="1" w:color="000000"/>
                <w:bottom w:val="double" w:sz="1" w:space="1" w:color="000000"/>
              </w:pBdr>
              <w:jc w:val="right"/>
              <w:rPr>
                <w:rFonts w:ascii="Arial" w:hAnsi="Arial" w:cs="Arial"/>
                <w:b/>
                <w:bCs/>
                <w:sz w:val="22"/>
              </w:rPr>
            </w:pPr>
            <w:r>
              <w:rPr>
                <w:rFonts w:ascii="Arial" w:hAnsi="Arial" w:cs="Arial"/>
                <w:b/>
                <w:bCs/>
                <w:sz w:val="22"/>
              </w:rPr>
              <w:t>2.051</w:t>
            </w:r>
          </w:p>
        </w:tc>
      </w:tr>
    </w:tbl>
    <w:p>
      <w:pPr>
        <w:jc w:val="both"/>
        <w:rPr>
          <w:rFonts w:ascii="Arial" w:hAnsi="Arial" w:cs="Arial"/>
          <w:sz w:val="22"/>
        </w:rPr>
      </w:pPr>
    </w:p>
    <w:p>
      <w:pPr>
        <w:jc w:val="both"/>
        <w:rPr>
          <w:rFonts w:ascii="Arial" w:hAnsi="Arial" w:cs="Arial"/>
          <w:sz w:val="22"/>
        </w:rPr>
      </w:pPr>
      <w:r>
        <w:rPr>
          <w:rFonts w:ascii="Arial" w:hAnsi="Arial" w:cs="Arial"/>
          <w:b/>
          <w:sz w:val="22"/>
        </w:rPr>
        <w:t xml:space="preserve">12.1 – Realizáveis por Venda de Imóveis </w:t>
      </w:r>
      <w:r>
        <w:rPr>
          <w:rFonts w:ascii="Arial" w:hAnsi="Arial" w:cs="Arial"/>
          <w:b/>
          <w:sz w:val="22"/>
          <w:szCs w:val="22"/>
        </w:rPr>
        <w:t>–</w:t>
      </w:r>
      <w:r>
        <w:rPr>
          <w:rFonts w:ascii="Arial" w:hAnsi="Arial" w:cs="Arial"/>
          <w:sz w:val="22"/>
        </w:rPr>
        <w:t xml:space="preserve"> Estão registrados os valores a receber de Prefeituras Municipais. Eventuais inadimplências são demandadas judicial ou administrativamente e são conduzidas negociações para sua liquidação</w:t>
      </w:r>
      <w:r>
        <w:rPr>
          <w:rFonts w:ascii="Arial" w:hAnsi="Arial" w:cs="Arial"/>
          <w:sz w:val="22"/>
          <w:szCs w:val="22"/>
        </w:rPr>
        <w:t xml:space="preserve">. Não há </w:t>
      </w:r>
      <w:r>
        <w:rPr>
          <w:rFonts w:ascii="Arial" w:hAnsi="Arial" w:cs="Arial"/>
          <w:sz w:val="22"/>
        </w:rPr>
        <w:t>Provisão para Créditos de Liquidação Duvidosa,</w:t>
      </w:r>
      <w:r>
        <w:rPr>
          <w:rFonts w:ascii="Arial" w:hAnsi="Arial" w:cs="Arial"/>
          <w:sz w:val="22"/>
          <w:szCs w:val="22"/>
        </w:rPr>
        <w:t xml:space="preserve"> pois o bem é garantia real para a Companhia</w:t>
      </w:r>
      <w:r>
        <w:rPr>
          <w:rFonts w:ascii="Arial" w:hAnsi="Arial" w:cs="Arial"/>
          <w:color w:val="3366FF"/>
          <w:sz w:val="22"/>
          <w:szCs w:val="22"/>
        </w:rPr>
        <w:t>.</w:t>
      </w:r>
    </w:p>
    <w:p>
      <w:pPr>
        <w:jc w:val="both"/>
        <w:rPr>
          <w:rFonts w:ascii="Arial" w:hAnsi="Arial" w:cs="Arial"/>
          <w:bCs/>
          <w:sz w:val="22"/>
          <w:szCs w:val="22"/>
        </w:rPr>
      </w:pPr>
    </w:p>
    <w:p>
      <w:pPr>
        <w:jc w:val="both"/>
        <w:rPr>
          <w:rFonts w:ascii="Arial" w:hAnsi="Arial" w:cs="Arial"/>
          <w:sz w:val="22"/>
          <w:szCs w:val="22"/>
        </w:rPr>
      </w:pPr>
      <w:r>
        <w:rPr>
          <w:rFonts w:ascii="Arial" w:hAnsi="Arial" w:cs="Arial"/>
          <w:b/>
          <w:sz w:val="22"/>
          <w:szCs w:val="22"/>
        </w:rPr>
        <w:t xml:space="preserve">12.2 – Valores em Cobrança – </w:t>
      </w:r>
      <w:r>
        <w:rPr>
          <w:rFonts w:ascii="Arial" w:hAnsi="Arial" w:cs="Arial"/>
          <w:sz w:val="22"/>
          <w:szCs w:val="22"/>
        </w:rPr>
        <w:t>Nesta conta são registrados os valores a receber de clientes em cobrança judicial.</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12.3 – Provisão para Créditos de Liquidação Duvidosa –</w:t>
      </w:r>
      <w:r>
        <w:rPr>
          <w:rFonts w:ascii="Arial" w:hAnsi="Arial" w:cs="Arial"/>
          <w:sz w:val="22"/>
          <w:szCs w:val="22"/>
        </w:rPr>
        <w:t xml:space="preserve"> A constituição das provisões foi comentada na nota explicativa nº </w:t>
      </w:r>
      <w:hyperlink w:anchor="_5.3_–_Valores" w:history="1">
        <w:r>
          <w:rPr>
            <w:rStyle w:val="Hyperlink"/>
            <w:rFonts w:ascii="Arial" w:hAnsi="Arial" w:cs="Arial"/>
            <w:sz w:val="22"/>
            <w:szCs w:val="22"/>
          </w:rPr>
          <w:t>5.4</w:t>
        </w:r>
      </w:hyperlink>
      <w:r>
        <w:rPr>
          <w:rFonts w:ascii="Arial" w:hAnsi="Arial" w:cs="Arial"/>
          <w:sz w:val="22"/>
          <w:szCs w:val="22"/>
        </w:rPr>
        <w:t>.</w:t>
      </w:r>
    </w:p>
    <w:p>
      <w:pPr>
        <w:jc w:val="both"/>
        <w:rPr>
          <w:rFonts w:ascii="Arial" w:hAnsi="Arial" w:cs="Arial"/>
          <w:sz w:val="22"/>
        </w:rPr>
      </w:pPr>
    </w:p>
    <w:p>
      <w:pPr>
        <w:jc w:val="both"/>
        <w:rPr>
          <w:rFonts w:ascii="Arial" w:hAnsi="Arial" w:cs="Arial"/>
          <w:sz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jc w:val="both"/>
              <w:rPr>
                <w:rFonts w:ascii="Arial" w:hAnsi="Arial" w:cs="Arial"/>
                <w:sz w:val="22"/>
                <w:szCs w:val="22"/>
              </w:rPr>
            </w:pPr>
            <w:r>
              <w:rPr>
                <w:rFonts w:ascii="Arial" w:hAnsi="Arial" w:cs="Arial"/>
                <w:b/>
                <w:bCs/>
                <w:sz w:val="22"/>
              </w:rPr>
              <w:t>DEMONSTRAÇÃO DA PROVISÃO PARA CRÉDITOS DE LIQUIDAÇÃO DUVIDOSA – LONGO PRAZO</w:t>
            </w:r>
          </w:p>
        </w:tc>
        <w:tc>
          <w:tcPr>
            <w:tcW w:w="2126" w:type="dxa"/>
            <w:gridSpan w:val="2"/>
            <w:vAlign w:val="center"/>
          </w:tcPr>
          <w:p>
            <w:pPr>
              <w:pBdr>
                <w:bottom w:val="single" w:sz="4" w:space="1" w:color="000000"/>
              </w:pBdr>
              <w:autoSpaceDE w:val="0"/>
              <w:snapToGrid w:val="0"/>
              <w:ind w:left="317" w:right="-54"/>
              <w:jc w:val="right"/>
              <w:rPr>
                <w:rFonts w:ascii="Arial" w:hAnsi="Arial" w:cs="Arial"/>
                <w:b/>
                <w:bCs/>
                <w:sz w:val="22"/>
                <w:szCs w:val="22"/>
              </w:rPr>
            </w:pPr>
            <w:r>
              <w:rPr>
                <w:rFonts w:ascii="Arial" w:hAnsi="Arial" w:cs="Arial"/>
                <w:b/>
                <w:bCs/>
                <w:sz w:val="22"/>
                <w:szCs w:val="22"/>
              </w:rPr>
              <w:t>30.09.2018</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2126" w:type="dxa"/>
            <w:gridSpan w:val="2"/>
            <w:vAlign w:val="center"/>
          </w:tcPr>
          <w:p>
            <w:pPr>
              <w:autoSpaceDE w:val="0"/>
              <w:snapToGrid w:val="0"/>
              <w:ind w:left="88" w:right="-54"/>
              <w:jc w:val="right"/>
              <w:rPr>
                <w:rFonts w:ascii="Arial" w:hAnsi="Arial" w:cs="Arial"/>
                <w:sz w:val="22"/>
                <w:szCs w:val="22"/>
              </w:rPr>
            </w:pPr>
            <w:r>
              <w:rPr>
                <w:rFonts w:ascii="Arial" w:hAnsi="Arial" w:cs="Arial"/>
                <w:sz w:val="22"/>
                <w:szCs w:val="22"/>
              </w:rPr>
              <w:t>(33.526)</w:t>
            </w:r>
          </w:p>
        </w:tc>
      </w:tr>
      <w:tr>
        <w:trPr>
          <w:trHeight w:val="284"/>
        </w:trPr>
        <w:tc>
          <w:tcPr>
            <w:tcW w:w="7938" w:type="dxa"/>
            <w:gridSpan w:val="2"/>
            <w:vAlign w:val="center"/>
          </w:tcPr>
          <w:p>
            <w:pPr>
              <w:autoSpaceDE w:val="0"/>
              <w:snapToGrid w:val="0"/>
              <w:rPr>
                <w:rFonts w:ascii="Arial" w:hAnsi="Arial" w:cs="Arial"/>
                <w:sz w:val="22"/>
                <w:szCs w:val="22"/>
              </w:rPr>
            </w:pPr>
            <w:r>
              <w:rPr>
                <w:rFonts w:ascii="Arial" w:hAnsi="Arial" w:cs="Arial"/>
                <w:sz w:val="22"/>
                <w:szCs w:val="22"/>
              </w:rPr>
              <w:t xml:space="preserve"> (+) Provisões constituídas no período</w:t>
            </w:r>
          </w:p>
        </w:tc>
        <w:tc>
          <w:tcPr>
            <w:tcW w:w="1818" w:type="dxa"/>
            <w:gridSpan w:val="2"/>
            <w:shd w:val="clear" w:color="auto" w:fill="auto"/>
            <w:vAlign w:val="bottom"/>
          </w:tcPr>
          <w:p>
            <w:pPr>
              <w:autoSpaceDE w:val="0"/>
              <w:snapToGrid w:val="0"/>
              <w:jc w:val="right"/>
              <w:rPr>
                <w:rFonts w:ascii="Arial" w:hAnsi="Arial" w:cs="Arial"/>
                <w:sz w:val="22"/>
                <w:szCs w:val="22"/>
              </w:rPr>
            </w:pPr>
            <w:r>
              <w:rPr>
                <w:rFonts w:ascii="Arial" w:hAnsi="Arial" w:cs="Arial"/>
                <w:sz w:val="22"/>
                <w:szCs w:val="22"/>
              </w:rPr>
              <w:t xml:space="preserve">              (4.831)</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 Reversões ocorridas no período</w:t>
            </w:r>
          </w:p>
        </w:tc>
        <w:tc>
          <w:tcPr>
            <w:tcW w:w="2126" w:type="dxa"/>
            <w:gridSpan w:val="2"/>
            <w:vAlign w:val="center"/>
          </w:tcPr>
          <w:p>
            <w:pPr>
              <w:autoSpaceDE w:val="0"/>
              <w:snapToGrid w:val="0"/>
              <w:ind w:left="88" w:right="-54"/>
              <w:jc w:val="right"/>
              <w:rPr>
                <w:rFonts w:ascii="Arial" w:hAnsi="Arial" w:cs="Arial"/>
                <w:sz w:val="22"/>
                <w:szCs w:val="22"/>
              </w:rPr>
            </w:pPr>
            <w:r>
              <w:rPr>
                <w:rFonts w:ascii="Arial" w:hAnsi="Arial" w:cs="Arial"/>
                <w:sz w:val="22"/>
                <w:szCs w:val="22"/>
              </w:rPr>
              <w:t>1.124</w:t>
            </w:r>
          </w:p>
        </w:tc>
      </w:tr>
      <w:tr>
        <w:trPr>
          <w:trHeight w:val="316"/>
        </w:trPr>
        <w:tc>
          <w:tcPr>
            <w:tcW w:w="7938" w:type="dxa"/>
            <w:gridSpan w:val="2"/>
          </w:tcPr>
          <w:p>
            <w:pPr>
              <w:autoSpaceDE w:val="0"/>
              <w:snapToGrid w:val="0"/>
              <w:jc w:val="both"/>
              <w:rPr>
                <w:rFonts w:ascii="Arial" w:hAnsi="Arial" w:cs="Arial"/>
                <w:sz w:val="22"/>
                <w:szCs w:val="22"/>
              </w:rPr>
            </w:pPr>
            <w:r>
              <w:rPr>
                <w:rFonts w:ascii="Arial" w:hAnsi="Arial" w:cs="Arial"/>
                <w:sz w:val="22"/>
                <w:szCs w:val="22"/>
              </w:rPr>
              <w:t xml:space="preserve"> Saldo final em 30.09.2018</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(37.233)</w:t>
            </w:r>
          </w:p>
        </w:tc>
      </w:tr>
    </w:tbl>
    <w:p>
      <w:pPr>
        <w:jc w:val="both"/>
        <w:rPr>
          <w:rFonts w:ascii="Arial" w:hAnsi="Arial" w:cs="Arial"/>
          <w:sz w:val="22"/>
          <w:szCs w:val="22"/>
        </w:rPr>
      </w:pPr>
    </w:p>
    <w:p>
      <w:pPr>
        <w:jc w:val="both"/>
        <w:rPr>
          <w:rFonts w:ascii="Arial" w:hAnsi="Arial" w:cs="Arial"/>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240"/>
        </w:trPr>
        <w:tc>
          <w:tcPr>
            <w:tcW w:w="6008" w:type="dxa"/>
          </w:tcPr>
          <w:p>
            <w:pPr>
              <w:pStyle w:val="Ttulo4"/>
              <w:rPr>
                <w:szCs w:val="22"/>
              </w:rPr>
            </w:pPr>
            <w:bookmarkStart w:id="18" w:name="_13._INVESTIMENTOS"/>
            <w:bookmarkEnd w:id="18"/>
            <w:r>
              <w:t>13.</w:t>
            </w:r>
            <w:r>
              <w:tab/>
              <w:t>INVESTIMENTOS</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30.09.2018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Voluntária Permanente</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238</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238</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Voluntária Semipermanente</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4</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4</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Decorrente de Incentivos Fiscais</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9</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9</w:t>
            </w:r>
          </w:p>
        </w:tc>
      </w:tr>
      <w:tr>
        <w:trPr>
          <w:trHeight w:val="316"/>
        </w:trPr>
        <w:tc>
          <w:tcPr>
            <w:tcW w:w="6008" w:type="dxa"/>
            <w:vAlign w:val="center"/>
          </w:tcPr>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251</w:t>
            </w:r>
          </w:p>
        </w:tc>
      </w:tr>
    </w:tbl>
    <w:p>
      <w:pPr>
        <w:jc w:val="both"/>
        <w:rPr>
          <w:rFonts w:ascii="Arial" w:hAnsi="Arial" w:cs="Arial"/>
          <w:sz w:val="22"/>
          <w:szCs w:val="22"/>
        </w:rPr>
      </w:pPr>
      <w:r>
        <w:rPr>
          <w:rFonts w:ascii="Arial" w:hAnsi="Arial" w:cs="Arial"/>
          <w:sz w:val="22"/>
          <w:szCs w:val="22"/>
        </w:rPr>
        <w:lastRenderedPageBreak/>
        <w:t>A Companhia possui 6.197.058 ações ordinárias nominativas da Cosesp, entre outras, registradas em seu Balanço pelo custo de aquisição. Por determinação do Decreto nº 1.068, de 2 de março de 1994, os investimentos da Companhia estão depositados no Fundo Nacional de Desestatização - FND, sendo acompanhados pelo gestor Banco Nacional de Desenvolvimento Social - BNDES.</w:t>
      </w:r>
    </w:p>
    <w:tbl>
      <w:tblPr>
        <w:tblW w:w="9693" w:type="dxa"/>
        <w:tblLayout w:type="fixed"/>
        <w:tblCellMar>
          <w:left w:w="54" w:type="dxa"/>
          <w:right w:w="54" w:type="dxa"/>
        </w:tblCellMar>
        <w:tblLook w:val="0000" w:firstRow="0" w:lastRow="0" w:firstColumn="0" w:lastColumn="0" w:noHBand="0" w:noVBand="0"/>
      </w:tblPr>
      <w:tblGrid>
        <w:gridCol w:w="3031"/>
        <w:gridCol w:w="1664"/>
        <w:gridCol w:w="1134"/>
        <w:gridCol w:w="1455"/>
        <w:gridCol w:w="1185"/>
        <w:gridCol w:w="1224"/>
      </w:tblGrid>
      <w:tr>
        <w:trPr>
          <w:trHeight w:val="240"/>
        </w:trPr>
        <w:tc>
          <w:tcPr>
            <w:tcW w:w="3031" w:type="dxa"/>
            <w:vAlign w:val="bottom"/>
          </w:tcPr>
          <w:p>
            <w:pPr>
              <w:autoSpaceDE w:val="0"/>
              <w:snapToGrid w:val="0"/>
              <w:jc w:val="both"/>
              <w:rPr>
                <w:rFonts w:ascii="Arial" w:hAnsi="Arial" w:cs="Arial"/>
                <w:b/>
                <w:bCs/>
                <w:sz w:val="22"/>
                <w:szCs w:val="22"/>
              </w:rPr>
            </w:pPr>
          </w:p>
          <w:p>
            <w:pPr>
              <w:pStyle w:val="Ttulo1"/>
              <w:rPr>
                <w:sz w:val="22"/>
                <w:szCs w:val="22"/>
              </w:rPr>
            </w:pPr>
            <w:bookmarkStart w:id="19" w:name="_14._IMOBILIZADO"/>
            <w:bookmarkEnd w:id="19"/>
            <w:r>
              <w:rPr>
                <w:sz w:val="22"/>
                <w:szCs w:val="22"/>
              </w:rPr>
              <w:t>14.</w:t>
            </w:r>
            <w:r>
              <w:rPr>
                <w:sz w:val="22"/>
                <w:szCs w:val="22"/>
              </w:rPr>
              <w:tab/>
              <w:t>IMOBILIZADO</w:t>
            </w:r>
          </w:p>
        </w:tc>
        <w:tc>
          <w:tcPr>
            <w:tcW w:w="1664" w:type="dxa"/>
            <w:vMerge w:val="restart"/>
            <w:vAlign w:val="bottom"/>
          </w:tcPr>
          <w:p>
            <w:pPr>
              <w:autoSpaceDE w:val="0"/>
              <w:snapToGrid w:val="0"/>
              <w:jc w:val="right"/>
              <w:rPr>
                <w:rFonts w:ascii="Arial" w:hAnsi="Arial" w:cs="Arial"/>
                <w:b/>
                <w:bCs/>
                <w:sz w:val="20"/>
              </w:rPr>
            </w:pPr>
          </w:p>
        </w:tc>
        <w:tc>
          <w:tcPr>
            <w:tcW w:w="3774" w:type="dxa"/>
            <w:gridSpan w:val="3"/>
            <w:vAlign w:val="bottom"/>
          </w:tcPr>
          <w:p>
            <w:pPr>
              <w:pBdr>
                <w:bottom w:val="single" w:sz="4" w:space="1" w:color="000000"/>
              </w:pBdr>
              <w:autoSpaceDE w:val="0"/>
              <w:snapToGrid w:val="0"/>
              <w:jc w:val="center"/>
              <w:rPr>
                <w:rFonts w:ascii="Arial" w:hAnsi="Arial" w:cs="Arial"/>
                <w:b/>
                <w:bCs/>
                <w:sz w:val="22"/>
              </w:rPr>
            </w:pPr>
            <w:r>
              <w:rPr>
                <w:rFonts w:ascii="Arial" w:hAnsi="Arial" w:cs="Arial"/>
                <w:b/>
                <w:bCs/>
                <w:sz w:val="22"/>
              </w:rPr>
              <w:t>30.09.2018</w:t>
            </w:r>
          </w:p>
        </w:tc>
        <w:tc>
          <w:tcPr>
            <w:tcW w:w="1224" w:type="dxa"/>
            <w:vAlign w:val="bottom"/>
          </w:tcPr>
          <w:p>
            <w:pPr>
              <w:pBdr>
                <w:bottom w:val="single" w:sz="4" w:space="1" w:color="000000"/>
              </w:pBdr>
              <w:autoSpaceDE w:val="0"/>
              <w:snapToGrid w:val="0"/>
              <w:ind w:right="-54"/>
              <w:jc w:val="center"/>
              <w:rPr>
                <w:rFonts w:ascii="Arial" w:hAnsi="Arial" w:cs="Arial"/>
                <w:b/>
                <w:bCs/>
                <w:sz w:val="22"/>
              </w:rPr>
            </w:pPr>
            <w:r>
              <w:rPr>
                <w:rFonts w:ascii="Arial" w:hAnsi="Arial" w:cs="Arial"/>
                <w:b/>
                <w:bCs/>
                <w:sz w:val="22"/>
              </w:rPr>
              <w:t>31.12.2017</w:t>
            </w:r>
          </w:p>
        </w:tc>
      </w:tr>
      <w:tr>
        <w:trPr>
          <w:trHeight w:val="486"/>
        </w:trPr>
        <w:tc>
          <w:tcPr>
            <w:tcW w:w="3031" w:type="dxa"/>
            <w:vAlign w:val="bottom"/>
          </w:tcPr>
          <w:p>
            <w:pPr>
              <w:autoSpaceDE w:val="0"/>
              <w:snapToGrid w:val="0"/>
              <w:jc w:val="both"/>
              <w:rPr>
                <w:rFonts w:ascii="Arial" w:hAnsi="Arial" w:cs="Arial"/>
                <w:b/>
                <w:bCs/>
                <w:sz w:val="20"/>
              </w:rPr>
            </w:pPr>
          </w:p>
        </w:tc>
        <w:tc>
          <w:tcPr>
            <w:tcW w:w="1664" w:type="dxa"/>
            <w:vMerge/>
            <w:vAlign w:val="bottom"/>
          </w:tcPr>
          <w:p>
            <w:pPr>
              <w:pBdr>
                <w:bottom w:val="single" w:sz="4" w:space="1" w:color="000000"/>
              </w:pBdr>
              <w:autoSpaceDE w:val="0"/>
              <w:snapToGrid w:val="0"/>
              <w:jc w:val="right"/>
              <w:rPr>
                <w:rFonts w:ascii="Arial" w:hAnsi="Arial" w:cs="Arial"/>
                <w:b/>
                <w:bCs/>
                <w:sz w:val="20"/>
              </w:rPr>
            </w:pPr>
          </w:p>
        </w:tc>
        <w:tc>
          <w:tcPr>
            <w:tcW w:w="1134" w:type="dxa"/>
            <w:vAlign w:val="bottom"/>
          </w:tcPr>
          <w:p>
            <w:pPr>
              <w:pBdr>
                <w:bottom w:val="single" w:sz="4" w:space="1" w:color="000000"/>
              </w:pBdr>
              <w:autoSpaceDE w:val="0"/>
              <w:snapToGrid w:val="0"/>
              <w:jc w:val="right"/>
              <w:rPr>
                <w:rFonts w:ascii="Arial" w:hAnsi="Arial" w:cs="Arial"/>
                <w:b/>
                <w:bCs/>
                <w:sz w:val="20"/>
                <w:highlight w:val="yellow"/>
              </w:rPr>
            </w:pPr>
            <w:r>
              <w:rPr>
                <w:rFonts w:ascii="Arial" w:hAnsi="Arial" w:cs="Arial"/>
                <w:b/>
                <w:bCs/>
                <w:sz w:val="20"/>
              </w:rPr>
              <w:t xml:space="preserve">Custo </w:t>
            </w:r>
          </w:p>
        </w:tc>
        <w:tc>
          <w:tcPr>
            <w:tcW w:w="1455" w:type="dxa"/>
            <w:vAlign w:val="bottom"/>
          </w:tcPr>
          <w:p>
            <w:pPr>
              <w:pBdr>
                <w:bottom w:val="single" w:sz="4" w:space="1" w:color="000000"/>
              </w:pBdr>
              <w:autoSpaceDE w:val="0"/>
              <w:snapToGrid w:val="0"/>
              <w:ind w:left="125" w:hanging="125"/>
              <w:jc w:val="right"/>
              <w:rPr>
                <w:rFonts w:ascii="Arial" w:hAnsi="Arial" w:cs="Arial"/>
                <w:b/>
                <w:bCs/>
                <w:sz w:val="20"/>
              </w:rPr>
            </w:pPr>
            <w:r>
              <w:rPr>
                <w:rFonts w:ascii="Arial" w:hAnsi="Arial" w:cs="Arial"/>
                <w:b/>
                <w:bCs/>
                <w:sz w:val="20"/>
              </w:rPr>
              <w:t>Depreciação acumulada</w:t>
            </w:r>
          </w:p>
        </w:tc>
        <w:tc>
          <w:tcPr>
            <w:tcW w:w="1185"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Valor líquido</w:t>
            </w:r>
          </w:p>
        </w:tc>
        <w:tc>
          <w:tcPr>
            <w:tcW w:w="1224" w:type="dxa"/>
            <w:vAlign w:val="bottom"/>
          </w:tcPr>
          <w:p>
            <w:pPr>
              <w:pBdr>
                <w:bottom w:val="single" w:sz="4" w:space="1" w:color="000000"/>
              </w:pBdr>
              <w:autoSpaceDE w:val="0"/>
              <w:snapToGrid w:val="0"/>
              <w:ind w:right="-54"/>
              <w:jc w:val="right"/>
              <w:rPr>
                <w:rFonts w:ascii="Arial" w:hAnsi="Arial" w:cs="Arial"/>
                <w:b/>
                <w:bCs/>
                <w:sz w:val="20"/>
              </w:rPr>
            </w:pPr>
            <w:r>
              <w:rPr>
                <w:rFonts w:ascii="Arial" w:hAnsi="Arial" w:cs="Arial"/>
                <w:b/>
                <w:bCs/>
                <w:sz w:val="20"/>
              </w:rPr>
              <w:t>Valor líquido</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Terrenos</w:t>
            </w:r>
          </w:p>
        </w:tc>
        <w:tc>
          <w:tcPr>
            <w:tcW w:w="1664" w:type="dxa"/>
            <w:vMerge/>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72.193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72.193</w:t>
            </w:r>
          </w:p>
        </w:tc>
        <w:tc>
          <w:tcPr>
            <w:tcW w:w="1224" w:type="dxa"/>
            <w:vAlign w:val="bottom"/>
          </w:tcPr>
          <w:p>
            <w:pPr>
              <w:autoSpaceDE w:val="0"/>
              <w:snapToGrid w:val="0"/>
              <w:jc w:val="right"/>
              <w:rPr>
                <w:rFonts w:ascii="Arial" w:hAnsi="Arial" w:cs="Arial"/>
                <w:sz w:val="22"/>
              </w:rPr>
            </w:pPr>
            <w:r>
              <w:rPr>
                <w:rFonts w:ascii="Arial" w:hAnsi="Arial" w:cs="Arial"/>
                <w:sz w:val="22"/>
              </w:rPr>
              <w:t>72.193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Edificações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293.150</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(193.875)</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99.275</w:t>
            </w:r>
          </w:p>
        </w:tc>
        <w:tc>
          <w:tcPr>
            <w:tcW w:w="1224" w:type="dxa"/>
            <w:vAlign w:val="bottom"/>
          </w:tcPr>
          <w:p>
            <w:pPr>
              <w:autoSpaceDE w:val="0"/>
              <w:snapToGrid w:val="0"/>
              <w:jc w:val="right"/>
              <w:rPr>
                <w:rFonts w:ascii="Arial" w:hAnsi="Arial" w:cs="Arial"/>
                <w:sz w:val="22"/>
              </w:rPr>
            </w:pPr>
            <w:r>
              <w:rPr>
                <w:rFonts w:ascii="Arial" w:hAnsi="Arial" w:cs="Arial"/>
                <w:sz w:val="22"/>
              </w:rPr>
              <w:t>102.888</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Equipamentos e Instalações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24.363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(21.119)</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3.244</w:t>
            </w:r>
          </w:p>
        </w:tc>
        <w:tc>
          <w:tcPr>
            <w:tcW w:w="1224" w:type="dxa"/>
            <w:vAlign w:val="bottom"/>
          </w:tcPr>
          <w:p>
            <w:pPr>
              <w:autoSpaceDE w:val="0"/>
              <w:snapToGrid w:val="0"/>
              <w:jc w:val="right"/>
              <w:rPr>
                <w:rFonts w:ascii="Arial" w:hAnsi="Arial" w:cs="Arial"/>
                <w:sz w:val="22"/>
              </w:rPr>
            </w:pPr>
            <w:r>
              <w:rPr>
                <w:rFonts w:ascii="Arial" w:hAnsi="Arial" w:cs="Arial"/>
                <w:sz w:val="22"/>
              </w:rPr>
              <w:t>3.669</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Equipamentos de Informática</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3.606</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(3.168)</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438</w:t>
            </w:r>
          </w:p>
        </w:tc>
        <w:tc>
          <w:tcPr>
            <w:tcW w:w="1224" w:type="dxa"/>
            <w:vAlign w:val="bottom"/>
          </w:tcPr>
          <w:p>
            <w:pPr>
              <w:autoSpaceDE w:val="0"/>
              <w:snapToGrid w:val="0"/>
              <w:jc w:val="right"/>
              <w:rPr>
                <w:rFonts w:ascii="Arial" w:hAnsi="Arial" w:cs="Arial"/>
                <w:sz w:val="22"/>
              </w:rPr>
            </w:pPr>
            <w:r>
              <w:rPr>
                <w:rFonts w:ascii="Arial" w:hAnsi="Arial" w:cs="Arial"/>
                <w:sz w:val="22"/>
              </w:rPr>
              <w:t>610</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Veículos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764</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(760)</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w:t>
            </w:r>
          </w:p>
        </w:tc>
        <w:tc>
          <w:tcPr>
            <w:tcW w:w="1224" w:type="dxa"/>
            <w:vAlign w:val="bottom"/>
          </w:tcPr>
          <w:p>
            <w:pPr>
              <w:autoSpaceDE w:val="0"/>
              <w:snapToGrid w:val="0"/>
              <w:jc w:val="right"/>
              <w:rPr>
                <w:rFonts w:ascii="Arial" w:hAnsi="Arial" w:cs="Arial"/>
                <w:sz w:val="22"/>
              </w:rPr>
            </w:pPr>
            <w:r>
              <w:rPr>
                <w:rFonts w:ascii="Arial" w:hAnsi="Arial" w:cs="Arial"/>
                <w:sz w:val="22"/>
              </w:rPr>
              <w:t>4</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Móveis e Utensílios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2.008</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(1.513)</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495</w:t>
            </w:r>
          </w:p>
        </w:tc>
        <w:tc>
          <w:tcPr>
            <w:tcW w:w="1224" w:type="dxa"/>
            <w:vAlign w:val="bottom"/>
          </w:tcPr>
          <w:p>
            <w:pPr>
              <w:autoSpaceDE w:val="0"/>
              <w:snapToGrid w:val="0"/>
              <w:jc w:val="right"/>
              <w:rPr>
                <w:rFonts w:ascii="Arial" w:hAnsi="Arial" w:cs="Arial"/>
                <w:sz w:val="22"/>
              </w:rPr>
            </w:pPr>
            <w:r>
              <w:rPr>
                <w:rFonts w:ascii="Arial" w:hAnsi="Arial" w:cs="Arial"/>
                <w:sz w:val="22"/>
              </w:rPr>
              <w:t>486</w:t>
            </w:r>
          </w:p>
        </w:tc>
      </w:tr>
      <w:tr>
        <w:trPr>
          <w:trHeight w:val="284"/>
        </w:trPr>
        <w:tc>
          <w:tcPr>
            <w:tcW w:w="4695" w:type="dxa"/>
            <w:gridSpan w:val="2"/>
            <w:vAlign w:val="bottom"/>
          </w:tcPr>
          <w:p>
            <w:pPr>
              <w:autoSpaceDE w:val="0"/>
              <w:snapToGrid w:val="0"/>
              <w:rPr>
                <w:rFonts w:ascii="Arial" w:hAnsi="Arial" w:cs="Arial"/>
                <w:sz w:val="20"/>
              </w:rPr>
            </w:pPr>
            <w:r>
              <w:rPr>
                <w:rFonts w:ascii="Arial" w:hAnsi="Arial" w:cs="Arial"/>
                <w:sz w:val="22"/>
              </w:rPr>
              <w:t>Benfeitorias em Bens de Terceiros</w:t>
            </w: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2.634</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(2.187)</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447</w:t>
            </w:r>
          </w:p>
        </w:tc>
        <w:tc>
          <w:tcPr>
            <w:tcW w:w="1224" w:type="dxa"/>
            <w:vAlign w:val="bottom"/>
          </w:tcPr>
          <w:p>
            <w:pPr>
              <w:autoSpaceDE w:val="0"/>
              <w:snapToGrid w:val="0"/>
              <w:jc w:val="right"/>
              <w:rPr>
                <w:rFonts w:ascii="Arial" w:hAnsi="Arial" w:cs="Arial"/>
                <w:sz w:val="22"/>
              </w:rPr>
            </w:pPr>
            <w:r>
              <w:rPr>
                <w:rFonts w:ascii="Arial" w:hAnsi="Arial" w:cs="Arial"/>
                <w:sz w:val="22"/>
              </w:rPr>
              <w:t>483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Elétricas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15.193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(9.646)</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5.547</w:t>
            </w:r>
          </w:p>
        </w:tc>
        <w:tc>
          <w:tcPr>
            <w:tcW w:w="1224" w:type="dxa"/>
            <w:vAlign w:val="bottom"/>
          </w:tcPr>
          <w:p>
            <w:pPr>
              <w:autoSpaceDE w:val="0"/>
              <w:snapToGrid w:val="0"/>
              <w:jc w:val="right"/>
              <w:rPr>
                <w:rFonts w:ascii="Arial" w:hAnsi="Arial" w:cs="Arial"/>
                <w:sz w:val="22"/>
              </w:rPr>
            </w:pPr>
            <w:r>
              <w:rPr>
                <w:rFonts w:ascii="Arial" w:hAnsi="Arial" w:cs="Arial"/>
                <w:sz w:val="22"/>
              </w:rPr>
              <w:t>5.890</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Hidráulicas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4.323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(3.876)</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447</w:t>
            </w:r>
          </w:p>
        </w:tc>
        <w:tc>
          <w:tcPr>
            <w:tcW w:w="1224" w:type="dxa"/>
            <w:vAlign w:val="bottom"/>
          </w:tcPr>
          <w:p>
            <w:pPr>
              <w:autoSpaceDE w:val="0"/>
              <w:snapToGrid w:val="0"/>
              <w:jc w:val="right"/>
              <w:rPr>
                <w:rFonts w:ascii="Arial" w:hAnsi="Arial" w:cs="Arial"/>
                <w:sz w:val="22"/>
              </w:rPr>
            </w:pPr>
            <w:r>
              <w:rPr>
                <w:rFonts w:ascii="Arial" w:hAnsi="Arial" w:cs="Arial"/>
                <w:sz w:val="22"/>
              </w:rPr>
              <w:t>505</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em Andamento</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21.782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21.782</w:t>
            </w:r>
          </w:p>
        </w:tc>
        <w:tc>
          <w:tcPr>
            <w:tcW w:w="1224" w:type="dxa"/>
            <w:vAlign w:val="bottom"/>
          </w:tcPr>
          <w:p>
            <w:pPr>
              <w:autoSpaceDE w:val="0"/>
              <w:snapToGrid w:val="0"/>
              <w:jc w:val="right"/>
              <w:rPr>
                <w:rFonts w:ascii="Arial" w:hAnsi="Arial" w:cs="Arial"/>
                <w:sz w:val="22"/>
              </w:rPr>
            </w:pPr>
            <w:r>
              <w:rPr>
                <w:rFonts w:ascii="Arial" w:hAnsi="Arial" w:cs="Arial"/>
                <w:sz w:val="22"/>
              </w:rPr>
              <w:t>21.782</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Bens Cedidos em Comodato</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1.482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1.482</w:t>
            </w:r>
          </w:p>
        </w:tc>
        <w:tc>
          <w:tcPr>
            <w:tcW w:w="1224" w:type="dxa"/>
            <w:vAlign w:val="bottom"/>
          </w:tcPr>
          <w:p>
            <w:pPr>
              <w:autoSpaceDE w:val="0"/>
              <w:snapToGrid w:val="0"/>
              <w:jc w:val="right"/>
              <w:rPr>
                <w:rFonts w:ascii="Arial" w:hAnsi="Arial" w:cs="Arial"/>
                <w:sz w:val="22"/>
              </w:rPr>
            </w:pPr>
            <w:r>
              <w:rPr>
                <w:rFonts w:ascii="Arial" w:hAnsi="Arial" w:cs="Arial"/>
                <w:sz w:val="22"/>
              </w:rPr>
              <w:t>1.482</w:t>
            </w:r>
          </w:p>
        </w:tc>
      </w:tr>
      <w:tr>
        <w:tc>
          <w:tcPr>
            <w:tcW w:w="3031" w:type="dxa"/>
            <w:vAlign w:val="bottom"/>
          </w:tcPr>
          <w:p>
            <w:pPr>
              <w:autoSpaceDE w:val="0"/>
              <w:snapToGrid w:val="0"/>
              <w:jc w:val="both"/>
              <w:rPr>
                <w:rFonts w:ascii="Arial" w:hAnsi="Arial" w:cs="Arial"/>
                <w:sz w:val="20"/>
              </w:rPr>
            </w:pPr>
          </w:p>
        </w:tc>
        <w:tc>
          <w:tcPr>
            <w:tcW w:w="1664" w:type="dxa"/>
            <w:vAlign w:val="bottom"/>
          </w:tcPr>
          <w:p>
            <w:pPr>
              <w:autoSpaceDE w:val="0"/>
              <w:snapToGrid w:val="0"/>
              <w:jc w:val="right"/>
              <w:rPr>
                <w:rFonts w:ascii="Arial" w:hAnsi="Arial" w:cs="Arial"/>
                <w:sz w:val="20"/>
              </w:rPr>
            </w:pPr>
          </w:p>
        </w:tc>
        <w:tc>
          <w:tcPr>
            <w:tcW w:w="1134"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441.498</w:t>
            </w:r>
          </w:p>
        </w:tc>
        <w:tc>
          <w:tcPr>
            <w:tcW w:w="1455"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(236.144)</w:t>
            </w:r>
          </w:p>
        </w:tc>
        <w:tc>
          <w:tcPr>
            <w:tcW w:w="1185"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205.354</w:t>
            </w:r>
          </w:p>
        </w:tc>
        <w:tc>
          <w:tcPr>
            <w:tcW w:w="1224"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209.992</w:t>
            </w: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A Companhia possui Unidades em municípios do Estado de São Paulo assim identificadas:</w:t>
      </w:r>
    </w:p>
    <w:p>
      <w:pPr>
        <w:jc w:val="both"/>
        <w:rPr>
          <w:rFonts w:ascii="Arial" w:hAnsi="Arial" w:cs="Arial"/>
          <w:sz w:val="22"/>
        </w:rPr>
      </w:pPr>
    </w:p>
    <w:p>
      <w:pPr>
        <w:numPr>
          <w:ilvl w:val="0"/>
          <w:numId w:val="4"/>
        </w:numPr>
        <w:tabs>
          <w:tab w:val="left" w:pos="0"/>
        </w:tabs>
        <w:jc w:val="both"/>
        <w:rPr>
          <w:rFonts w:ascii="Arial" w:hAnsi="Arial" w:cs="Arial"/>
          <w:sz w:val="22"/>
          <w:szCs w:val="22"/>
        </w:rPr>
      </w:pPr>
      <w:r>
        <w:rPr>
          <w:rFonts w:ascii="Arial" w:hAnsi="Arial" w:cs="Arial"/>
          <w:sz w:val="22"/>
          <w:szCs w:val="22"/>
        </w:rPr>
        <w:t>34 Unidades Armazenadoras Operacionais.</w:t>
      </w:r>
    </w:p>
    <w:p>
      <w:pPr>
        <w:numPr>
          <w:ilvl w:val="0"/>
          <w:numId w:val="4"/>
        </w:numPr>
        <w:tabs>
          <w:tab w:val="left" w:pos="0"/>
        </w:tabs>
        <w:jc w:val="both"/>
        <w:rPr>
          <w:rFonts w:ascii="Arial" w:hAnsi="Arial" w:cs="Arial"/>
        </w:rPr>
      </w:pPr>
      <w:r>
        <w:rPr>
          <w:rFonts w:ascii="Arial" w:hAnsi="Arial" w:cs="Arial"/>
          <w:sz w:val="22"/>
        </w:rPr>
        <w:t>01 Unidade Frigorífica Armazenadora Polivalente</w:t>
      </w:r>
      <w:r>
        <w:rPr>
          <w:rFonts w:ascii="Arial" w:hAnsi="Arial" w:cs="Arial"/>
        </w:rPr>
        <w:t>.</w:t>
      </w:r>
    </w:p>
    <w:p>
      <w:pPr>
        <w:numPr>
          <w:ilvl w:val="0"/>
          <w:numId w:val="4"/>
        </w:numPr>
        <w:tabs>
          <w:tab w:val="left" w:pos="0"/>
        </w:tabs>
        <w:jc w:val="both"/>
        <w:rPr>
          <w:rFonts w:ascii="Arial" w:hAnsi="Arial" w:cs="Arial"/>
          <w:sz w:val="22"/>
          <w:szCs w:val="22"/>
        </w:rPr>
      </w:pPr>
      <w:r>
        <w:rPr>
          <w:rFonts w:ascii="Arial" w:hAnsi="Arial" w:cs="Arial"/>
          <w:sz w:val="22"/>
          <w:szCs w:val="22"/>
        </w:rPr>
        <w:t xml:space="preserve">01 Unidade de </w:t>
      </w:r>
      <w:proofErr w:type="spellStart"/>
      <w:r>
        <w:rPr>
          <w:rFonts w:ascii="Arial" w:hAnsi="Arial" w:cs="Arial"/>
          <w:sz w:val="22"/>
          <w:szCs w:val="22"/>
        </w:rPr>
        <w:t>Entrepostagem</w:t>
      </w:r>
      <w:proofErr w:type="spellEnd"/>
      <w:r>
        <w:rPr>
          <w:rFonts w:ascii="Arial" w:hAnsi="Arial" w:cs="Arial"/>
          <w:sz w:val="22"/>
          <w:szCs w:val="22"/>
        </w:rPr>
        <w:t xml:space="preserve"> na Capital.</w:t>
      </w:r>
    </w:p>
    <w:p>
      <w:pPr>
        <w:numPr>
          <w:ilvl w:val="0"/>
          <w:numId w:val="4"/>
        </w:numPr>
        <w:tabs>
          <w:tab w:val="left" w:pos="0"/>
        </w:tabs>
        <w:jc w:val="both"/>
        <w:rPr>
          <w:rFonts w:ascii="Arial" w:hAnsi="Arial" w:cs="Arial"/>
          <w:sz w:val="22"/>
          <w:szCs w:val="22"/>
        </w:rPr>
      </w:pPr>
      <w:r>
        <w:rPr>
          <w:rFonts w:ascii="Arial" w:hAnsi="Arial" w:cs="Arial"/>
          <w:sz w:val="22"/>
          <w:szCs w:val="22"/>
        </w:rPr>
        <w:t>04 Unidades Frigoríficas e Fábrica de Gelo.</w:t>
      </w:r>
    </w:p>
    <w:p>
      <w:pPr>
        <w:numPr>
          <w:ilvl w:val="0"/>
          <w:numId w:val="4"/>
        </w:numPr>
        <w:tabs>
          <w:tab w:val="left" w:pos="0"/>
        </w:tabs>
        <w:jc w:val="both"/>
        <w:rPr>
          <w:rFonts w:ascii="Arial" w:hAnsi="Arial" w:cs="Arial"/>
          <w:sz w:val="22"/>
        </w:rPr>
      </w:pPr>
      <w:r>
        <w:rPr>
          <w:rFonts w:ascii="Arial" w:hAnsi="Arial" w:cs="Arial"/>
          <w:sz w:val="22"/>
        </w:rPr>
        <w:t xml:space="preserve">12 Unidades de </w:t>
      </w:r>
      <w:proofErr w:type="spellStart"/>
      <w:r>
        <w:rPr>
          <w:rFonts w:ascii="Arial" w:hAnsi="Arial" w:cs="Arial"/>
          <w:sz w:val="22"/>
        </w:rPr>
        <w:t>Entrepostagem</w:t>
      </w:r>
      <w:proofErr w:type="spellEnd"/>
      <w:r>
        <w:rPr>
          <w:rFonts w:ascii="Arial" w:hAnsi="Arial" w:cs="Arial"/>
          <w:sz w:val="22"/>
        </w:rPr>
        <w:t xml:space="preserve"> no Interior (</w:t>
      </w:r>
      <w:proofErr w:type="spellStart"/>
      <w:r>
        <w:rPr>
          <w:rFonts w:ascii="Arial" w:hAnsi="Arial" w:cs="Arial"/>
          <w:sz w:val="22"/>
        </w:rPr>
        <w:t>Ceasas</w:t>
      </w:r>
      <w:proofErr w:type="spellEnd"/>
      <w:r>
        <w:rPr>
          <w:rFonts w:ascii="Arial" w:hAnsi="Arial" w:cs="Arial"/>
          <w:sz w:val="22"/>
        </w:rPr>
        <w:t>).</w:t>
      </w:r>
    </w:p>
    <w:p>
      <w:pPr>
        <w:numPr>
          <w:ilvl w:val="0"/>
          <w:numId w:val="4"/>
        </w:numPr>
        <w:tabs>
          <w:tab w:val="left" w:pos="0"/>
        </w:tabs>
        <w:jc w:val="both"/>
        <w:rPr>
          <w:rFonts w:ascii="Arial" w:hAnsi="Arial" w:cs="Arial"/>
          <w:sz w:val="22"/>
          <w:szCs w:val="22"/>
        </w:rPr>
      </w:pPr>
      <w:r>
        <w:rPr>
          <w:rFonts w:ascii="Arial" w:hAnsi="Arial" w:cs="Arial"/>
          <w:sz w:val="22"/>
          <w:szCs w:val="22"/>
        </w:rPr>
        <w:t>05 Terrenos.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Parte das Unidades operacionais estão instaladas em terrenos doados por órgãos públicos e registradas pelo valor constante da documentação legal. Encontra-se em andamento o processo de regularização das pendências dos terrenos doados por órgãos públicos.</w:t>
      </w:r>
    </w:p>
    <w:p>
      <w:pPr>
        <w:jc w:val="both"/>
        <w:rPr>
          <w:rFonts w:ascii="Arial" w:hAnsi="Arial" w:cs="Arial"/>
          <w:sz w:val="22"/>
          <w:szCs w:val="22"/>
        </w:rPr>
      </w:pPr>
    </w:p>
    <w:p>
      <w:pPr>
        <w:jc w:val="both"/>
        <w:rPr>
          <w:rFonts w:ascii="Arial" w:hAnsi="Arial" w:cs="Arial"/>
          <w:bCs/>
          <w:sz w:val="22"/>
          <w:szCs w:val="22"/>
        </w:rPr>
      </w:pPr>
      <w:r>
        <w:rPr>
          <w:rFonts w:ascii="Arial" w:hAnsi="Arial" w:cs="Arial"/>
          <w:sz w:val="22"/>
          <w:szCs w:val="22"/>
        </w:rPr>
        <w:t>Em 1996, a Companhia reavaliou os ativos instalados em Unidades operacionais.</w:t>
      </w:r>
      <w:r>
        <w:rPr>
          <w:rFonts w:ascii="Arial" w:hAnsi="Arial" w:cs="Arial"/>
          <w:bCs/>
          <w:sz w:val="22"/>
          <w:szCs w:val="22"/>
        </w:rPr>
        <w:t xml:space="preserve"> </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A partir do exercício de 2016, o cálculo da depreciação passou a ser realizado de acordo com a vida útil estimada dos bens, tendo como base a avaliação dos bens realizada por empresa contratada.</w:t>
      </w: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3031"/>
        <w:gridCol w:w="1664"/>
        <w:gridCol w:w="1134"/>
        <w:gridCol w:w="1404"/>
        <w:gridCol w:w="334"/>
        <w:gridCol w:w="371"/>
        <w:gridCol w:w="263"/>
        <w:gridCol w:w="1492"/>
        <w:gridCol w:w="63"/>
      </w:tblGrid>
      <w:tr>
        <w:trPr>
          <w:gridAfter w:val="1"/>
          <w:wAfter w:w="63" w:type="dxa"/>
          <w:trHeight w:val="409"/>
        </w:trPr>
        <w:tc>
          <w:tcPr>
            <w:tcW w:w="7567" w:type="dxa"/>
            <w:gridSpan w:val="5"/>
          </w:tcPr>
          <w:p>
            <w:pPr>
              <w:autoSpaceDE w:val="0"/>
              <w:snapToGrid w:val="0"/>
              <w:jc w:val="both"/>
              <w:rPr>
                <w:rFonts w:ascii="Arial" w:hAnsi="Arial" w:cs="Arial"/>
                <w:sz w:val="22"/>
                <w:szCs w:val="22"/>
              </w:rPr>
            </w:pPr>
            <w:r>
              <w:rPr>
                <w:rFonts w:ascii="Arial" w:hAnsi="Arial" w:cs="Arial"/>
                <w:b/>
                <w:bCs/>
                <w:sz w:val="22"/>
              </w:rPr>
              <w:t>DEMONSTRAÇÃO DA MUTAÇÃO DO IMOBILIZADO</w:t>
            </w:r>
          </w:p>
        </w:tc>
        <w:tc>
          <w:tcPr>
            <w:tcW w:w="2126" w:type="dxa"/>
            <w:gridSpan w:val="3"/>
            <w:vAlign w:val="center"/>
          </w:tcPr>
          <w:p>
            <w:pPr>
              <w:pBdr>
                <w:bottom w:val="single" w:sz="4" w:space="1" w:color="000000"/>
              </w:pBdr>
              <w:autoSpaceDE w:val="0"/>
              <w:snapToGrid w:val="0"/>
              <w:ind w:right="-54"/>
              <w:jc w:val="right"/>
              <w:rPr>
                <w:rFonts w:ascii="Arial" w:hAnsi="Arial" w:cs="Arial"/>
                <w:b/>
                <w:bCs/>
                <w:sz w:val="22"/>
                <w:szCs w:val="22"/>
              </w:rPr>
            </w:pPr>
            <w:r>
              <w:rPr>
                <w:rFonts w:ascii="Arial" w:hAnsi="Arial" w:cs="Arial"/>
                <w:b/>
                <w:bCs/>
                <w:sz w:val="22"/>
                <w:szCs w:val="22"/>
              </w:rPr>
              <w:t>30.09.2018</w:t>
            </w:r>
          </w:p>
        </w:tc>
      </w:tr>
      <w:tr>
        <w:trPr>
          <w:gridAfter w:val="1"/>
          <w:wAfter w:w="63" w:type="dxa"/>
          <w:cantSplit/>
          <w:trHeight w:val="284"/>
        </w:trPr>
        <w:tc>
          <w:tcPr>
            <w:tcW w:w="7567" w:type="dxa"/>
            <w:gridSpan w:val="5"/>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2126" w:type="dxa"/>
            <w:gridSpan w:val="3"/>
            <w:vAlign w:val="center"/>
          </w:tcPr>
          <w:p>
            <w:pPr>
              <w:autoSpaceDE w:val="0"/>
              <w:snapToGrid w:val="0"/>
              <w:jc w:val="right"/>
              <w:rPr>
                <w:rFonts w:ascii="Arial" w:hAnsi="Arial" w:cs="Arial"/>
                <w:sz w:val="22"/>
              </w:rPr>
            </w:pPr>
            <w:r>
              <w:rPr>
                <w:rFonts w:ascii="Arial" w:hAnsi="Arial" w:cs="Arial"/>
                <w:sz w:val="22"/>
              </w:rPr>
              <w:t>209.992</w:t>
            </w:r>
          </w:p>
        </w:tc>
      </w:tr>
      <w:tr>
        <w:trPr>
          <w:gridAfter w:val="1"/>
          <w:wAfter w:w="63" w:type="dxa"/>
          <w:cantSplit/>
          <w:trHeight w:val="284"/>
        </w:trPr>
        <w:tc>
          <w:tcPr>
            <w:tcW w:w="7567" w:type="dxa"/>
            <w:gridSpan w:val="5"/>
            <w:vAlign w:val="center"/>
          </w:tcPr>
          <w:p>
            <w:pPr>
              <w:autoSpaceDE w:val="0"/>
              <w:snapToGri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 xml:space="preserve"> ) Aquisições ocorridas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112</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 xml:space="preserve"> ) Baixas de bens</w:t>
            </w:r>
          </w:p>
        </w:tc>
        <w:tc>
          <w:tcPr>
            <w:tcW w:w="2126" w:type="dxa"/>
            <w:gridSpan w:val="3"/>
            <w:vAlign w:val="center"/>
          </w:tcPr>
          <w:p>
            <w:pPr>
              <w:autoSpaceDE w:val="0"/>
              <w:snapToGrid w:val="0"/>
              <w:jc w:val="right"/>
              <w:rPr>
                <w:rFonts w:ascii="Arial" w:hAnsi="Arial" w:cs="Arial"/>
                <w:sz w:val="22"/>
              </w:rPr>
            </w:pPr>
            <w:r>
              <w:rPr>
                <w:rFonts w:ascii="Arial" w:hAnsi="Arial" w:cs="Arial"/>
                <w:sz w:val="22"/>
              </w:rPr>
              <w:t>(9.751)</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 xml:space="preserve"> ) Depreciações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(4.745)</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 xml:space="preserve"> ) Baixas de depreciações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9.746</w:t>
            </w:r>
          </w:p>
        </w:tc>
      </w:tr>
      <w:tr>
        <w:trPr>
          <w:trHeight w:val="316"/>
        </w:trPr>
        <w:tc>
          <w:tcPr>
            <w:tcW w:w="7938" w:type="dxa"/>
            <w:gridSpan w:val="6"/>
          </w:tcPr>
          <w:p>
            <w:pPr>
              <w:autoSpaceDE w:val="0"/>
              <w:snapToGrid w:val="0"/>
              <w:jc w:val="both"/>
              <w:rPr>
                <w:rFonts w:ascii="Arial" w:hAnsi="Arial" w:cs="Arial"/>
                <w:sz w:val="22"/>
                <w:szCs w:val="22"/>
              </w:rPr>
            </w:pPr>
            <w:r>
              <w:rPr>
                <w:rFonts w:ascii="Arial" w:hAnsi="Arial" w:cs="Arial"/>
                <w:sz w:val="22"/>
                <w:szCs w:val="22"/>
              </w:rPr>
              <w:t xml:space="preserve"> Saldo final em 30.09.2018</w:t>
            </w:r>
          </w:p>
        </w:tc>
        <w:tc>
          <w:tcPr>
            <w:tcW w:w="1818"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205.354</w:t>
            </w:r>
          </w:p>
        </w:tc>
      </w:tr>
      <w:tr>
        <w:trPr>
          <w:gridAfter w:val="1"/>
          <w:wAfter w:w="63" w:type="dxa"/>
          <w:trHeight w:val="240"/>
        </w:trPr>
        <w:tc>
          <w:tcPr>
            <w:tcW w:w="3031" w:type="dxa"/>
            <w:vAlign w:val="bottom"/>
          </w:tcPr>
          <w:p>
            <w:pPr>
              <w:pStyle w:val="Ttulo4"/>
            </w:pPr>
            <w:bookmarkStart w:id="20" w:name="_15._INTANGÍVEL"/>
            <w:bookmarkEnd w:id="20"/>
          </w:p>
          <w:p>
            <w:pPr>
              <w:pStyle w:val="Ttulo4"/>
            </w:pPr>
          </w:p>
          <w:p/>
          <w:p>
            <w:pPr>
              <w:pStyle w:val="Ttulo4"/>
              <w:rPr>
                <w:sz w:val="20"/>
              </w:rPr>
            </w:pPr>
            <w:r>
              <w:t>15.</w:t>
            </w:r>
            <w:r>
              <w:tab/>
              <w:t>INTANGÍVEL</w:t>
            </w:r>
          </w:p>
        </w:tc>
        <w:tc>
          <w:tcPr>
            <w:tcW w:w="1664" w:type="dxa"/>
            <w:vMerge w:val="restart"/>
            <w:vAlign w:val="bottom"/>
          </w:tcPr>
          <w:p>
            <w:pPr>
              <w:autoSpaceDE w:val="0"/>
              <w:snapToGrid w:val="0"/>
              <w:jc w:val="both"/>
              <w:rPr>
                <w:rFonts w:ascii="Arial" w:hAnsi="Arial" w:cs="Arial"/>
                <w:b/>
                <w:bCs/>
                <w:sz w:val="22"/>
              </w:rPr>
            </w:pPr>
          </w:p>
        </w:tc>
        <w:tc>
          <w:tcPr>
            <w:tcW w:w="3506" w:type="dxa"/>
            <w:gridSpan w:val="5"/>
            <w:vAlign w:val="bottom"/>
          </w:tcPr>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center"/>
              <w:rPr>
                <w:rFonts w:ascii="Arial" w:hAnsi="Arial" w:cs="Arial"/>
                <w:b/>
                <w:bCs/>
                <w:sz w:val="22"/>
              </w:rPr>
            </w:pPr>
            <w:r>
              <w:rPr>
                <w:rFonts w:ascii="Arial" w:hAnsi="Arial" w:cs="Arial"/>
                <w:b/>
                <w:bCs/>
                <w:sz w:val="22"/>
              </w:rPr>
              <w:t>30.09.2018</w:t>
            </w:r>
          </w:p>
        </w:tc>
        <w:tc>
          <w:tcPr>
            <w:tcW w:w="1492" w:type="dxa"/>
            <w:vAlign w:val="bottom"/>
          </w:tcPr>
          <w:p>
            <w:pPr>
              <w:pBdr>
                <w:bottom w:val="single" w:sz="4" w:space="1" w:color="000000"/>
              </w:pBdr>
              <w:autoSpaceDE w:val="0"/>
              <w:snapToGrid w:val="0"/>
              <w:ind w:right="-54"/>
              <w:jc w:val="right"/>
              <w:rPr>
                <w:rFonts w:ascii="Arial" w:hAnsi="Arial" w:cs="Arial"/>
                <w:b/>
                <w:bCs/>
                <w:sz w:val="22"/>
              </w:rPr>
            </w:pPr>
            <w:r>
              <w:rPr>
                <w:rFonts w:ascii="Arial" w:hAnsi="Arial" w:cs="Arial"/>
                <w:b/>
                <w:bCs/>
                <w:sz w:val="22"/>
              </w:rPr>
              <w:t>31.12.2017</w:t>
            </w:r>
          </w:p>
        </w:tc>
      </w:tr>
      <w:tr>
        <w:trPr>
          <w:gridAfter w:val="1"/>
          <w:wAfter w:w="63" w:type="dxa"/>
          <w:trHeight w:val="486"/>
        </w:trPr>
        <w:tc>
          <w:tcPr>
            <w:tcW w:w="3031" w:type="dxa"/>
            <w:vAlign w:val="bottom"/>
          </w:tcPr>
          <w:p>
            <w:pPr>
              <w:autoSpaceDE w:val="0"/>
              <w:snapToGrid w:val="0"/>
              <w:jc w:val="both"/>
              <w:rPr>
                <w:rFonts w:ascii="Arial" w:hAnsi="Arial" w:cs="Arial"/>
                <w:b/>
                <w:bCs/>
                <w:sz w:val="20"/>
              </w:rPr>
            </w:pPr>
          </w:p>
        </w:tc>
        <w:tc>
          <w:tcPr>
            <w:tcW w:w="1664" w:type="dxa"/>
            <w:vMerge/>
          </w:tcPr>
          <w:p>
            <w:pPr>
              <w:pBdr>
                <w:bottom w:val="single" w:sz="4" w:space="1" w:color="000000"/>
              </w:pBdr>
              <w:autoSpaceDE w:val="0"/>
              <w:snapToGrid w:val="0"/>
              <w:jc w:val="center"/>
              <w:rPr>
                <w:rFonts w:ascii="Arial" w:hAnsi="Arial" w:cs="Arial"/>
                <w:b/>
                <w:bCs/>
                <w:sz w:val="20"/>
              </w:rPr>
            </w:pPr>
          </w:p>
        </w:tc>
        <w:tc>
          <w:tcPr>
            <w:tcW w:w="1134"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 xml:space="preserve">Custo </w:t>
            </w:r>
          </w:p>
        </w:tc>
        <w:tc>
          <w:tcPr>
            <w:tcW w:w="1404"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Amortização acumulada</w:t>
            </w:r>
          </w:p>
        </w:tc>
        <w:tc>
          <w:tcPr>
            <w:tcW w:w="968" w:type="dxa"/>
            <w:gridSpan w:val="3"/>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Valor líquido</w:t>
            </w:r>
          </w:p>
        </w:tc>
        <w:tc>
          <w:tcPr>
            <w:tcW w:w="1492" w:type="dxa"/>
            <w:vAlign w:val="bottom"/>
          </w:tcPr>
          <w:p>
            <w:pPr>
              <w:pBdr>
                <w:bottom w:val="single" w:sz="4" w:space="1" w:color="000000"/>
              </w:pBdr>
              <w:autoSpaceDE w:val="0"/>
              <w:snapToGrid w:val="0"/>
              <w:ind w:right="-54"/>
              <w:jc w:val="right"/>
              <w:rPr>
                <w:rFonts w:ascii="Arial" w:hAnsi="Arial" w:cs="Arial"/>
                <w:b/>
                <w:bCs/>
                <w:sz w:val="20"/>
              </w:rPr>
            </w:pPr>
            <w:r>
              <w:rPr>
                <w:rFonts w:ascii="Arial" w:hAnsi="Arial" w:cs="Arial"/>
                <w:b/>
                <w:bCs/>
                <w:sz w:val="20"/>
              </w:rPr>
              <w:t>Valor líquido</w:t>
            </w:r>
          </w:p>
        </w:tc>
      </w:tr>
      <w:tr>
        <w:trPr>
          <w:gridAfter w:val="1"/>
          <w:wAfter w:w="63" w:type="dxa"/>
          <w:trHeight w:val="72"/>
        </w:trPr>
        <w:tc>
          <w:tcPr>
            <w:tcW w:w="3031" w:type="dxa"/>
            <w:vAlign w:val="bottom"/>
          </w:tcPr>
          <w:p>
            <w:pPr>
              <w:autoSpaceDE w:val="0"/>
              <w:snapToGrid w:val="0"/>
              <w:jc w:val="both"/>
              <w:rPr>
                <w:rFonts w:ascii="Arial" w:hAnsi="Arial" w:cs="Arial"/>
                <w:b/>
                <w:bCs/>
                <w:sz w:val="20"/>
              </w:rPr>
            </w:pPr>
          </w:p>
        </w:tc>
        <w:tc>
          <w:tcPr>
            <w:tcW w:w="1664" w:type="dxa"/>
            <w:vMerge/>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0"/>
              </w:rPr>
            </w:pPr>
          </w:p>
        </w:tc>
        <w:tc>
          <w:tcPr>
            <w:tcW w:w="1404" w:type="dxa"/>
            <w:vAlign w:val="bottom"/>
          </w:tcPr>
          <w:p>
            <w:pPr>
              <w:autoSpaceDE w:val="0"/>
              <w:snapToGrid w:val="0"/>
              <w:jc w:val="right"/>
              <w:rPr>
                <w:rFonts w:ascii="Arial" w:hAnsi="Arial" w:cs="Arial"/>
                <w:sz w:val="20"/>
              </w:rPr>
            </w:pPr>
          </w:p>
        </w:tc>
        <w:tc>
          <w:tcPr>
            <w:tcW w:w="968" w:type="dxa"/>
            <w:gridSpan w:val="3"/>
            <w:vAlign w:val="bottom"/>
          </w:tcPr>
          <w:p>
            <w:pPr>
              <w:autoSpaceDE w:val="0"/>
              <w:snapToGrid w:val="0"/>
              <w:jc w:val="right"/>
              <w:rPr>
                <w:rFonts w:ascii="Arial" w:hAnsi="Arial" w:cs="Arial"/>
                <w:sz w:val="20"/>
              </w:rPr>
            </w:pPr>
          </w:p>
        </w:tc>
        <w:tc>
          <w:tcPr>
            <w:tcW w:w="1492" w:type="dxa"/>
            <w:vAlign w:val="bottom"/>
          </w:tcPr>
          <w:p>
            <w:pPr>
              <w:autoSpaceDE w:val="0"/>
              <w:snapToGrid w:val="0"/>
              <w:ind w:right="-54"/>
              <w:jc w:val="right"/>
              <w:rPr>
                <w:rFonts w:ascii="Arial" w:hAnsi="Arial" w:cs="Arial"/>
                <w:sz w:val="20"/>
              </w:rPr>
            </w:pPr>
          </w:p>
        </w:tc>
      </w:tr>
      <w:tr>
        <w:trPr>
          <w:gridAfter w:val="1"/>
          <w:wAfter w:w="63" w:type="dxa"/>
          <w:trHeight w:val="284"/>
        </w:trPr>
        <w:tc>
          <w:tcPr>
            <w:tcW w:w="3031" w:type="dxa"/>
            <w:vAlign w:val="bottom"/>
          </w:tcPr>
          <w:p>
            <w:pPr>
              <w:autoSpaceDE w:val="0"/>
              <w:snapToGrid w:val="0"/>
              <w:jc w:val="both"/>
              <w:rPr>
                <w:rFonts w:ascii="Arial" w:hAnsi="Arial" w:cs="Arial"/>
                <w:sz w:val="22"/>
              </w:rPr>
            </w:pPr>
            <w:r>
              <w:rPr>
                <w:rFonts w:ascii="Arial" w:hAnsi="Arial" w:cs="Arial"/>
                <w:sz w:val="22"/>
              </w:rPr>
              <w:t>Direitos de Propriedades</w:t>
            </w:r>
          </w:p>
        </w:tc>
        <w:tc>
          <w:tcPr>
            <w:tcW w:w="1664" w:type="dxa"/>
            <w:vMerge/>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4.644</w:t>
            </w:r>
          </w:p>
        </w:tc>
        <w:tc>
          <w:tcPr>
            <w:tcW w:w="1404" w:type="dxa"/>
            <w:vAlign w:val="bottom"/>
          </w:tcPr>
          <w:p>
            <w:pPr>
              <w:autoSpaceDE w:val="0"/>
              <w:snapToGrid w:val="0"/>
              <w:jc w:val="right"/>
              <w:rPr>
                <w:rFonts w:ascii="Arial" w:hAnsi="Arial" w:cs="Arial"/>
                <w:sz w:val="22"/>
              </w:rPr>
            </w:pPr>
            <w:r>
              <w:rPr>
                <w:rFonts w:ascii="Arial" w:hAnsi="Arial" w:cs="Arial"/>
                <w:sz w:val="22"/>
              </w:rPr>
              <w:t>(3.874)</w:t>
            </w:r>
          </w:p>
        </w:tc>
        <w:tc>
          <w:tcPr>
            <w:tcW w:w="968" w:type="dxa"/>
            <w:gridSpan w:val="3"/>
            <w:vAlign w:val="bottom"/>
          </w:tcPr>
          <w:p>
            <w:pPr>
              <w:autoSpaceDE w:val="0"/>
              <w:snapToGrid w:val="0"/>
              <w:jc w:val="right"/>
              <w:rPr>
                <w:rFonts w:ascii="Arial" w:hAnsi="Arial" w:cs="Arial"/>
                <w:sz w:val="22"/>
              </w:rPr>
            </w:pPr>
            <w:r>
              <w:rPr>
                <w:rFonts w:ascii="Arial" w:hAnsi="Arial" w:cs="Arial"/>
                <w:sz w:val="22"/>
              </w:rPr>
              <w:t>770</w:t>
            </w:r>
          </w:p>
        </w:tc>
        <w:tc>
          <w:tcPr>
            <w:tcW w:w="1492" w:type="dxa"/>
            <w:vAlign w:val="bottom"/>
          </w:tcPr>
          <w:p>
            <w:pPr>
              <w:autoSpaceDE w:val="0"/>
              <w:snapToGrid w:val="0"/>
              <w:jc w:val="right"/>
              <w:rPr>
                <w:rFonts w:ascii="Arial" w:hAnsi="Arial" w:cs="Arial"/>
                <w:sz w:val="22"/>
              </w:rPr>
            </w:pPr>
            <w:r>
              <w:rPr>
                <w:rFonts w:ascii="Arial" w:hAnsi="Arial" w:cs="Arial"/>
                <w:sz w:val="22"/>
              </w:rPr>
              <w:t>801</w:t>
            </w:r>
          </w:p>
        </w:tc>
      </w:tr>
      <w:tr>
        <w:trPr>
          <w:gridAfter w:val="1"/>
          <w:wAfter w:w="63" w:type="dxa"/>
          <w:trHeight w:val="284"/>
        </w:trPr>
        <w:tc>
          <w:tcPr>
            <w:tcW w:w="3031" w:type="dxa"/>
            <w:vAlign w:val="bottom"/>
          </w:tcPr>
          <w:p>
            <w:pPr>
              <w:autoSpaceDE w:val="0"/>
              <w:snapToGrid w:val="0"/>
              <w:jc w:val="both"/>
              <w:rPr>
                <w:rFonts w:ascii="Arial" w:hAnsi="Arial" w:cs="Arial"/>
                <w:sz w:val="22"/>
              </w:rPr>
            </w:pPr>
            <w:r>
              <w:rPr>
                <w:rFonts w:ascii="Arial" w:hAnsi="Arial" w:cs="Arial"/>
                <w:sz w:val="22"/>
              </w:rPr>
              <w:t>Marcas e Patentes</w:t>
            </w:r>
          </w:p>
        </w:tc>
        <w:tc>
          <w:tcPr>
            <w:tcW w:w="1664" w:type="dxa"/>
            <w:vMerge/>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37</w:t>
            </w:r>
          </w:p>
        </w:tc>
        <w:tc>
          <w:tcPr>
            <w:tcW w:w="1404" w:type="dxa"/>
            <w:vAlign w:val="bottom"/>
          </w:tcPr>
          <w:p>
            <w:pPr>
              <w:autoSpaceDE w:val="0"/>
              <w:snapToGrid w:val="0"/>
              <w:jc w:val="right"/>
              <w:rPr>
                <w:rFonts w:ascii="Arial" w:hAnsi="Arial" w:cs="Arial"/>
                <w:sz w:val="22"/>
              </w:rPr>
            </w:pPr>
            <w:r>
              <w:rPr>
                <w:rFonts w:ascii="Arial" w:hAnsi="Arial" w:cs="Arial"/>
                <w:sz w:val="22"/>
              </w:rPr>
              <w:t>(37)</w:t>
            </w:r>
          </w:p>
        </w:tc>
        <w:tc>
          <w:tcPr>
            <w:tcW w:w="968" w:type="dxa"/>
            <w:gridSpan w:val="3"/>
            <w:vAlign w:val="bottom"/>
          </w:tcPr>
          <w:p>
            <w:pPr>
              <w:autoSpaceDE w:val="0"/>
              <w:snapToGrid w:val="0"/>
              <w:jc w:val="right"/>
              <w:rPr>
                <w:rFonts w:ascii="Arial" w:hAnsi="Arial" w:cs="Arial"/>
                <w:sz w:val="22"/>
              </w:rPr>
            </w:pPr>
            <w:r>
              <w:rPr>
                <w:rFonts w:ascii="Arial" w:hAnsi="Arial" w:cs="Arial"/>
                <w:sz w:val="22"/>
              </w:rPr>
              <w:t>-</w:t>
            </w:r>
          </w:p>
        </w:tc>
        <w:tc>
          <w:tcPr>
            <w:tcW w:w="1492" w:type="dxa"/>
            <w:vAlign w:val="bottom"/>
          </w:tcPr>
          <w:p>
            <w:pPr>
              <w:autoSpaceDE w:val="0"/>
              <w:snapToGrid w:val="0"/>
              <w:jc w:val="right"/>
              <w:rPr>
                <w:rFonts w:ascii="Arial" w:hAnsi="Arial" w:cs="Arial"/>
                <w:sz w:val="22"/>
              </w:rPr>
            </w:pPr>
            <w:r>
              <w:rPr>
                <w:rFonts w:ascii="Arial" w:hAnsi="Arial" w:cs="Arial"/>
                <w:sz w:val="22"/>
              </w:rPr>
              <w:t>-</w:t>
            </w:r>
          </w:p>
        </w:tc>
      </w:tr>
      <w:tr>
        <w:trPr>
          <w:gridAfter w:val="1"/>
          <w:wAfter w:w="63" w:type="dxa"/>
        </w:trPr>
        <w:tc>
          <w:tcPr>
            <w:tcW w:w="3031" w:type="dxa"/>
            <w:vAlign w:val="bottom"/>
          </w:tcPr>
          <w:p>
            <w:pPr>
              <w:autoSpaceDE w:val="0"/>
              <w:snapToGrid w:val="0"/>
              <w:jc w:val="both"/>
              <w:rPr>
                <w:rFonts w:ascii="Arial" w:hAnsi="Arial" w:cs="Arial"/>
                <w:sz w:val="20"/>
                <w:highlight w:val="yellow"/>
              </w:rPr>
            </w:pPr>
          </w:p>
        </w:tc>
        <w:tc>
          <w:tcPr>
            <w:tcW w:w="1664" w:type="dxa"/>
            <w:vMerge/>
            <w:vAlign w:val="bottom"/>
          </w:tcPr>
          <w:p>
            <w:pPr>
              <w:autoSpaceDE w:val="0"/>
              <w:snapToGrid w:val="0"/>
              <w:jc w:val="right"/>
              <w:rPr>
                <w:rFonts w:ascii="Arial" w:hAnsi="Arial" w:cs="Arial"/>
                <w:sz w:val="20"/>
                <w:highlight w:val="yellow"/>
              </w:rPr>
            </w:pPr>
          </w:p>
        </w:tc>
        <w:tc>
          <w:tcPr>
            <w:tcW w:w="1134"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4.681</w:t>
            </w:r>
          </w:p>
        </w:tc>
        <w:tc>
          <w:tcPr>
            <w:tcW w:w="1404"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(3.911)</w:t>
            </w:r>
          </w:p>
        </w:tc>
        <w:tc>
          <w:tcPr>
            <w:tcW w:w="968" w:type="dxa"/>
            <w:gridSpan w:val="3"/>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770</w:t>
            </w:r>
          </w:p>
        </w:tc>
        <w:tc>
          <w:tcPr>
            <w:tcW w:w="1492"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801</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jc w:val="both"/>
              <w:rPr>
                <w:rFonts w:ascii="Arial" w:hAnsi="Arial" w:cs="Arial"/>
                <w:sz w:val="22"/>
                <w:szCs w:val="22"/>
              </w:rPr>
            </w:pPr>
            <w:r>
              <w:rPr>
                <w:rFonts w:ascii="Arial" w:hAnsi="Arial" w:cs="Arial"/>
                <w:b/>
                <w:bCs/>
                <w:sz w:val="22"/>
              </w:rPr>
              <w:t>DEMONSTRAÇÃO DA MUTAÇÃO DO INTANGÍVEL</w:t>
            </w:r>
          </w:p>
        </w:tc>
        <w:tc>
          <w:tcPr>
            <w:tcW w:w="2126" w:type="dxa"/>
            <w:gridSpan w:val="2"/>
            <w:vAlign w:val="center"/>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Saldo em 31.12.2017</w:t>
            </w:r>
          </w:p>
        </w:tc>
        <w:tc>
          <w:tcPr>
            <w:tcW w:w="2126" w:type="dxa"/>
            <w:gridSpan w:val="2"/>
            <w:vAlign w:val="center"/>
          </w:tcPr>
          <w:p>
            <w:pPr>
              <w:autoSpaceDE w:val="0"/>
              <w:snapToGrid w:val="0"/>
              <w:jc w:val="right"/>
              <w:rPr>
                <w:rFonts w:ascii="Arial" w:hAnsi="Arial" w:cs="Arial"/>
                <w:b/>
                <w:sz w:val="22"/>
                <w:szCs w:val="22"/>
              </w:rPr>
            </w:pPr>
            <w:r>
              <w:rPr>
                <w:rFonts w:ascii="Arial" w:hAnsi="Arial" w:cs="Arial"/>
                <w:b/>
                <w:sz w:val="22"/>
                <w:szCs w:val="22"/>
              </w:rPr>
              <w:t>801</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Amortizações no período</w:t>
            </w:r>
          </w:p>
        </w:tc>
        <w:tc>
          <w:tcPr>
            <w:tcW w:w="2126" w:type="dxa"/>
            <w:gridSpan w:val="2"/>
            <w:vAlign w:val="center"/>
          </w:tcPr>
          <w:p>
            <w:pPr>
              <w:autoSpaceDE w:val="0"/>
              <w:snapToGrid w:val="0"/>
              <w:jc w:val="right"/>
              <w:rPr>
                <w:rFonts w:ascii="Arial" w:hAnsi="Arial" w:cs="Arial"/>
                <w:sz w:val="22"/>
                <w:szCs w:val="22"/>
              </w:rPr>
            </w:pPr>
            <w:r>
              <w:rPr>
                <w:rFonts w:ascii="Arial" w:hAnsi="Arial" w:cs="Arial"/>
                <w:sz w:val="22"/>
                <w:szCs w:val="22"/>
              </w:rPr>
              <w:t>(180)</w:t>
            </w:r>
          </w:p>
        </w:tc>
      </w:tr>
      <w:tr>
        <w:trPr>
          <w:gridAfter w:val="1"/>
          <w:wAfter w:w="63" w:type="dxa"/>
          <w:cantSplit/>
          <w:trHeight w:val="284"/>
        </w:trPr>
        <w:tc>
          <w:tcPr>
            <w:tcW w:w="7567" w:type="dxa"/>
          </w:tcPr>
          <w:p>
            <w:pPr>
              <w:tabs>
                <w:tab w:val="center" w:pos="3729"/>
              </w:tabs>
              <w:autoSpaceDE w:val="0"/>
              <w:snapToGrid w:val="0"/>
              <w:jc w:val="both"/>
              <w:rPr>
                <w:rFonts w:ascii="Arial" w:hAnsi="Arial" w:cs="Arial"/>
                <w:sz w:val="22"/>
                <w:szCs w:val="22"/>
              </w:rPr>
            </w:pPr>
            <w:r>
              <w:rPr>
                <w:rFonts w:ascii="Arial" w:hAnsi="Arial" w:cs="Arial"/>
                <w:sz w:val="22"/>
                <w:szCs w:val="22"/>
              </w:rPr>
              <w:t>(+) Baixa de amortizações no período</w:t>
            </w:r>
            <w:r>
              <w:rPr>
                <w:rFonts w:ascii="Arial" w:hAnsi="Arial" w:cs="Arial"/>
                <w:sz w:val="22"/>
                <w:szCs w:val="22"/>
              </w:rPr>
              <w:tab/>
            </w:r>
          </w:p>
        </w:tc>
        <w:tc>
          <w:tcPr>
            <w:tcW w:w="2126" w:type="dxa"/>
            <w:gridSpan w:val="2"/>
            <w:vAlign w:val="center"/>
          </w:tcPr>
          <w:p>
            <w:pPr>
              <w:autoSpaceDE w:val="0"/>
              <w:snapToGrid w:val="0"/>
              <w:jc w:val="right"/>
              <w:rPr>
                <w:rFonts w:ascii="Arial" w:hAnsi="Arial" w:cs="Arial"/>
                <w:sz w:val="22"/>
                <w:szCs w:val="22"/>
              </w:rPr>
            </w:pPr>
            <w:r>
              <w:rPr>
                <w:rFonts w:ascii="Arial" w:hAnsi="Arial" w:cs="Arial"/>
                <w:sz w:val="22"/>
                <w:szCs w:val="22"/>
              </w:rPr>
              <w:t>149</w:t>
            </w:r>
          </w:p>
        </w:tc>
      </w:tr>
      <w:tr>
        <w:trPr>
          <w:trHeight w:val="316"/>
        </w:trPr>
        <w:tc>
          <w:tcPr>
            <w:tcW w:w="7938" w:type="dxa"/>
            <w:gridSpan w:val="2"/>
          </w:tcPr>
          <w:p>
            <w:pPr>
              <w:autoSpaceDE w:val="0"/>
              <w:snapToGrid w:val="0"/>
              <w:jc w:val="both"/>
              <w:rPr>
                <w:rFonts w:ascii="Arial" w:hAnsi="Arial" w:cs="Arial"/>
                <w:sz w:val="22"/>
                <w:szCs w:val="22"/>
              </w:rPr>
            </w:pPr>
            <w:r>
              <w:rPr>
                <w:rFonts w:ascii="Arial" w:hAnsi="Arial" w:cs="Arial"/>
                <w:sz w:val="22"/>
                <w:szCs w:val="22"/>
              </w:rPr>
              <w:t>Saldo final em 30.09.2018</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ind w:right="63"/>
              <w:jc w:val="right"/>
              <w:rPr>
                <w:rFonts w:ascii="Arial" w:hAnsi="Arial" w:cs="Arial"/>
                <w:b/>
                <w:sz w:val="22"/>
                <w:szCs w:val="22"/>
              </w:rPr>
            </w:pPr>
            <w:r>
              <w:rPr>
                <w:rFonts w:ascii="Arial" w:hAnsi="Arial" w:cs="Arial"/>
                <w:b/>
                <w:sz w:val="22"/>
                <w:szCs w:val="22"/>
              </w:rPr>
              <w:t>770</w:t>
            </w:r>
          </w:p>
        </w:tc>
      </w:tr>
    </w:tbl>
    <w:p>
      <w:pPr>
        <w:pStyle w:val="WW-Recuodecorpodetexto2"/>
        <w:tabs>
          <w:tab w:val="left" w:pos="567"/>
        </w:tabs>
        <w:rPr>
          <w:b/>
          <w:bCs/>
          <w:sz w:val="22"/>
          <w:szCs w:val="22"/>
        </w:rPr>
      </w:pPr>
    </w:p>
    <w:p>
      <w:pPr>
        <w:rPr>
          <w:rFonts w:ascii="Arial" w:hAnsi="Arial" w:cs="Arial"/>
          <w:b/>
          <w:bCs/>
          <w:sz w:val="22"/>
        </w:rPr>
      </w:pPr>
      <w:bookmarkStart w:id="21" w:name="_16._FORNECEDORES"/>
      <w:bookmarkEnd w:id="21"/>
    </w:p>
    <w:tbl>
      <w:tblPr>
        <w:tblW w:w="9717" w:type="dxa"/>
        <w:tblLayout w:type="fixed"/>
        <w:tblCellMar>
          <w:left w:w="54" w:type="dxa"/>
          <w:right w:w="54" w:type="dxa"/>
        </w:tblCellMar>
        <w:tblLook w:val="0000" w:firstRow="0" w:lastRow="0" w:firstColumn="0" w:lastColumn="0" w:noHBand="0" w:noVBand="0"/>
      </w:tblPr>
      <w:tblGrid>
        <w:gridCol w:w="6008"/>
        <w:gridCol w:w="99"/>
        <w:gridCol w:w="1768"/>
        <w:gridCol w:w="1818"/>
        <w:gridCol w:w="24"/>
      </w:tblGrid>
      <w:tr>
        <w:trPr>
          <w:trHeight w:val="101"/>
        </w:trPr>
        <w:tc>
          <w:tcPr>
            <w:tcW w:w="6107" w:type="dxa"/>
            <w:gridSpan w:val="2"/>
          </w:tcPr>
          <w:p>
            <w:pPr>
              <w:pStyle w:val="Ttulo4"/>
              <w:rPr>
                <w:szCs w:val="22"/>
              </w:rPr>
            </w:pPr>
            <w:bookmarkStart w:id="22" w:name="_17._FÉRIAS_E"/>
            <w:bookmarkStart w:id="23" w:name="_16._FÉRIAS_E"/>
            <w:bookmarkEnd w:id="22"/>
            <w:bookmarkEnd w:id="23"/>
            <w:r>
              <w:t>16.</w:t>
            </w:r>
            <w:r>
              <w:tab/>
              <w:t>FÉRIAS E ENCARGOS A PAGAR</w:t>
            </w:r>
          </w:p>
        </w:tc>
        <w:tc>
          <w:tcPr>
            <w:tcW w:w="1768"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30.09.2018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Férias e Encargos</w:t>
            </w:r>
          </w:p>
        </w:tc>
        <w:tc>
          <w:tcPr>
            <w:tcW w:w="1768" w:type="dxa"/>
          </w:tcPr>
          <w:p>
            <w:pPr>
              <w:autoSpaceDE w:val="0"/>
              <w:snapToGrid w:val="0"/>
              <w:jc w:val="right"/>
              <w:rPr>
                <w:rFonts w:ascii="Arial" w:hAnsi="Arial" w:cs="Arial"/>
                <w:sz w:val="22"/>
                <w:szCs w:val="22"/>
              </w:rPr>
            </w:pPr>
            <w:r>
              <w:rPr>
                <w:rFonts w:ascii="Arial" w:hAnsi="Arial" w:cs="Arial"/>
                <w:sz w:val="22"/>
                <w:szCs w:val="22"/>
              </w:rPr>
              <w:t xml:space="preserve"> 5.452</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 xml:space="preserve"> 5.164</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13º Salários a Pagar</w:t>
            </w:r>
          </w:p>
        </w:tc>
        <w:tc>
          <w:tcPr>
            <w:tcW w:w="1768" w:type="dxa"/>
          </w:tcPr>
          <w:p>
            <w:pPr>
              <w:autoSpaceDE w:val="0"/>
              <w:snapToGrid w:val="0"/>
              <w:jc w:val="right"/>
              <w:rPr>
                <w:rFonts w:ascii="Arial" w:hAnsi="Arial" w:cs="Arial"/>
                <w:sz w:val="22"/>
                <w:szCs w:val="22"/>
              </w:rPr>
            </w:pPr>
            <w:r>
              <w:rPr>
                <w:rFonts w:ascii="Arial" w:hAnsi="Arial" w:cs="Arial"/>
                <w:sz w:val="22"/>
                <w:szCs w:val="22"/>
              </w:rPr>
              <w:t>3.342</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 xml:space="preserve">Contribuição Social </w:t>
            </w:r>
          </w:p>
        </w:tc>
        <w:tc>
          <w:tcPr>
            <w:tcW w:w="1768" w:type="dxa"/>
          </w:tcPr>
          <w:p>
            <w:pPr>
              <w:autoSpaceDE w:val="0"/>
              <w:snapToGrid w:val="0"/>
              <w:jc w:val="right"/>
              <w:rPr>
                <w:rFonts w:ascii="Arial" w:hAnsi="Arial" w:cs="Arial"/>
                <w:sz w:val="22"/>
                <w:szCs w:val="22"/>
              </w:rPr>
            </w:pPr>
            <w:r>
              <w:rPr>
                <w:rFonts w:ascii="Arial" w:hAnsi="Arial" w:cs="Arial"/>
                <w:sz w:val="22"/>
                <w:szCs w:val="22"/>
              </w:rPr>
              <w:t>13.305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11.969</w:t>
            </w:r>
          </w:p>
        </w:tc>
      </w:tr>
      <w:tr>
        <w:trPr>
          <w:gridAfter w:val="1"/>
          <w:wAfter w:w="24" w:type="dxa"/>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22.099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17.133</w:t>
            </w:r>
          </w:p>
        </w:tc>
      </w:tr>
    </w:tbl>
    <w:p>
      <w:pPr>
        <w:pStyle w:val="WW-Recuodecorpodetexto2"/>
        <w:tabs>
          <w:tab w:val="left" w:pos="567"/>
        </w:tabs>
        <w:rPr>
          <w:sz w:val="22"/>
        </w:rPr>
      </w:pPr>
    </w:p>
    <w:p>
      <w:pPr>
        <w:pStyle w:val="WW-Recuodecorpodetexto2"/>
        <w:tabs>
          <w:tab w:val="left" w:pos="567"/>
        </w:tabs>
        <w:rPr>
          <w:b/>
          <w:bCs/>
          <w:sz w:val="22"/>
          <w:szCs w:val="22"/>
        </w:rPr>
      </w:pPr>
      <w:r>
        <w:rPr>
          <w:sz w:val="22"/>
        </w:rPr>
        <w:t>Com base na folha de pagamento da Companhia foram constituídas as obrigações referentes a direitos trabalhistas relevantes.</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4"/>
            </w:pPr>
            <w:bookmarkStart w:id="24" w:name="_18._CONTRIBUIÇÕES_SOCIAIS"/>
            <w:bookmarkStart w:id="25" w:name="_17._CONTRIBUIÇÕES_SOCIAIS"/>
            <w:bookmarkEnd w:id="24"/>
            <w:bookmarkEnd w:id="25"/>
            <w:r>
              <w:t>17.</w:t>
            </w:r>
            <w:r>
              <w:tab/>
              <w:t>CONTRIBUIÇÕES SOCIAIS A RECOLHER</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30.09.2018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jc w:val="both"/>
              <w:rPr>
                <w:rFonts w:ascii="Arial" w:hAnsi="Arial" w:cs="Arial"/>
                <w:sz w:val="22"/>
              </w:rPr>
            </w:pPr>
            <w:r>
              <w:rPr>
                <w:rFonts w:ascii="Arial" w:hAnsi="Arial" w:cs="Arial"/>
                <w:sz w:val="22"/>
              </w:rPr>
              <w:t>INSS – Empresa – Empregados</w:t>
            </w:r>
          </w:p>
        </w:tc>
        <w:tc>
          <w:tcPr>
            <w:tcW w:w="1744" w:type="dxa"/>
          </w:tcPr>
          <w:p>
            <w:pPr>
              <w:autoSpaceDE w:val="0"/>
              <w:snapToGrid w:val="0"/>
              <w:jc w:val="right"/>
              <w:rPr>
                <w:rFonts w:ascii="Arial" w:hAnsi="Arial" w:cs="Arial"/>
                <w:sz w:val="22"/>
                <w:szCs w:val="22"/>
              </w:rPr>
            </w:pPr>
            <w:r>
              <w:rPr>
                <w:rFonts w:ascii="Arial" w:hAnsi="Arial" w:cs="Arial"/>
                <w:sz w:val="22"/>
                <w:szCs w:val="22"/>
              </w:rPr>
              <w:t>1.464</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338</w:t>
            </w:r>
          </w:p>
        </w:tc>
      </w:tr>
      <w:tr>
        <w:trPr>
          <w:trHeight w:val="284"/>
        </w:trPr>
        <w:tc>
          <w:tcPr>
            <w:tcW w:w="6107" w:type="dxa"/>
            <w:gridSpan w:val="2"/>
          </w:tcPr>
          <w:p>
            <w:pPr>
              <w:jc w:val="both"/>
              <w:rPr>
                <w:rFonts w:ascii="Arial" w:hAnsi="Arial" w:cs="Arial"/>
                <w:sz w:val="22"/>
              </w:rPr>
            </w:pPr>
            <w:r>
              <w:rPr>
                <w:rFonts w:ascii="Arial" w:hAnsi="Arial" w:cs="Arial"/>
                <w:sz w:val="22"/>
              </w:rPr>
              <w:t>INSS – Autônomos e Sindicatos</w:t>
            </w:r>
          </w:p>
        </w:tc>
        <w:tc>
          <w:tcPr>
            <w:tcW w:w="1744" w:type="dxa"/>
          </w:tcPr>
          <w:p>
            <w:pPr>
              <w:autoSpaceDE w:val="0"/>
              <w:snapToGrid w:val="0"/>
              <w:jc w:val="right"/>
              <w:rPr>
                <w:rFonts w:ascii="Arial" w:hAnsi="Arial" w:cs="Arial"/>
                <w:sz w:val="22"/>
                <w:szCs w:val="22"/>
              </w:rPr>
            </w:pPr>
            <w:r>
              <w:rPr>
                <w:rFonts w:ascii="Arial" w:hAnsi="Arial" w:cs="Arial"/>
                <w:sz w:val="22"/>
                <w:szCs w:val="22"/>
              </w:rPr>
              <w:t>2</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11</w:t>
            </w:r>
          </w:p>
        </w:tc>
      </w:tr>
      <w:tr>
        <w:trPr>
          <w:trHeight w:val="284"/>
        </w:trPr>
        <w:tc>
          <w:tcPr>
            <w:tcW w:w="6107" w:type="dxa"/>
            <w:gridSpan w:val="2"/>
          </w:tcPr>
          <w:p>
            <w:pPr>
              <w:jc w:val="both"/>
              <w:rPr>
                <w:rFonts w:ascii="Arial" w:hAnsi="Arial" w:cs="Arial"/>
                <w:sz w:val="22"/>
              </w:rPr>
            </w:pPr>
            <w:r>
              <w:rPr>
                <w:rFonts w:ascii="Arial" w:hAnsi="Arial" w:cs="Arial"/>
                <w:sz w:val="22"/>
              </w:rPr>
              <w:t>FGTS – Empresa</w:t>
            </w:r>
          </w:p>
        </w:tc>
        <w:tc>
          <w:tcPr>
            <w:tcW w:w="1744" w:type="dxa"/>
          </w:tcPr>
          <w:p>
            <w:pPr>
              <w:autoSpaceDE w:val="0"/>
              <w:snapToGrid w:val="0"/>
              <w:jc w:val="right"/>
              <w:rPr>
                <w:rFonts w:ascii="Arial" w:hAnsi="Arial" w:cs="Arial"/>
                <w:sz w:val="22"/>
                <w:szCs w:val="22"/>
              </w:rPr>
            </w:pPr>
            <w:r>
              <w:rPr>
                <w:rFonts w:ascii="Arial" w:hAnsi="Arial" w:cs="Arial"/>
                <w:sz w:val="22"/>
                <w:szCs w:val="22"/>
              </w:rPr>
              <w:t>333</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460</w:t>
            </w:r>
          </w:p>
        </w:tc>
      </w:tr>
      <w:tr>
        <w:trPr>
          <w:trHeight w:val="284"/>
        </w:trPr>
        <w:tc>
          <w:tcPr>
            <w:tcW w:w="6107" w:type="dxa"/>
            <w:gridSpan w:val="2"/>
          </w:tcPr>
          <w:p>
            <w:pPr>
              <w:jc w:val="both"/>
              <w:rPr>
                <w:rFonts w:ascii="Arial" w:hAnsi="Arial" w:cs="Arial"/>
                <w:sz w:val="22"/>
              </w:rPr>
            </w:pPr>
            <w:r>
              <w:rPr>
                <w:rFonts w:ascii="Arial" w:hAnsi="Arial" w:cs="Arial"/>
                <w:sz w:val="22"/>
              </w:rPr>
              <w:t>FGTS – Autônomos e Sindicatos</w:t>
            </w:r>
          </w:p>
        </w:tc>
        <w:tc>
          <w:tcPr>
            <w:tcW w:w="1744" w:type="dxa"/>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10</w:t>
            </w:r>
          </w:p>
        </w:tc>
      </w:tr>
      <w:tr>
        <w:trPr>
          <w:trHeight w:val="284"/>
        </w:trPr>
        <w:tc>
          <w:tcPr>
            <w:tcW w:w="6107" w:type="dxa"/>
            <w:gridSpan w:val="2"/>
          </w:tcPr>
          <w:p>
            <w:pPr>
              <w:jc w:val="both"/>
              <w:rPr>
                <w:rFonts w:ascii="Arial" w:hAnsi="Arial" w:cs="Arial"/>
                <w:sz w:val="22"/>
              </w:rPr>
            </w:pPr>
            <w:r>
              <w:rPr>
                <w:rFonts w:ascii="Arial" w:hAnsi="Arial" w:cs="Arial"/>
                <w:sz w:val="22"/>
              </w:rPr>
              <w:t>Pasep a Recolher</w:t>
            </w:r>
          </w:p>
        </w:tc>
        <w:tc>
          <w:tcPr>
            <w:tcW w:w="1744" w:type="dxa"/>
          </w:tcPr>
          <w:p>
            <w:pPr>
              <w:autoSpaceDE w:val="0"/>
              <w:snapToGrid w:val="0"/>
              <w:jc w:val="right"/>
              <w:rPr>
                <w:rFonts w:ascii="Arial" w:hAnsi="Arial" w:cs="Arial"/>
                <w:sz w:val="22"/>
                <w:szCs w:val="22"/>
              </w:rPr>
            </w:pPr>
            <w:r>
              <w:rPr>
                <w:rFonts w:ascii="Arial" w:hAnsi="Arial" w:cs="Arial"/>
                <w:sz w:val="22"/>
                <w:szCs w:val="22"/>
              </w:rPr>
              <w:t>120</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106</w:t>
            </w:r>
          </w:p>
        </w:tc>
      </w:tr>
      <w:tr>
        <w:trPr>
          <w:trHeight w:val="284"/>
        </w:trPr>
        <w:tc>
          <w:tcPr>
            <w:tcW w:w="6107" w:type="dxa"/>
            <w:gridSpan w:val="2"/>
          </w:tcPr>
          <w:p>
            <w:pPr>
              <w:jc w:val="both"/>
              <w:rPr>
                <w:rFonts w:ascii="Arial" w:hAnsi="Arial" w:cs="Arial"/>
                <w:sz w:val="22"/>
              </w:rPr>
            </w:pPr>
            <w:r>
              <w:rPr>
                <w:rFonts w:ascii="Arial" w:hAnsi="Arial" w:cs="Arial"/>
                <w:sz w:val="22"/>
              </w:rPr>
              <w:t>Contribuições Sindicais e Assistenciais</w:t>
            </w:r>
          </w:p>
        </w:tc>
        <w:tc>
          <w:tcPr>
            <w:tcW w:w="1744" w:type="dxa"/>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w:t>
            </w:r>
          </w:p>
        </w:tc>
      </w:tr>
      <w:tr>
        <w:trPr>
          <w:trHeight w:val="284"/>
        </w:trPr>
        <w:tc>
          <w:tcPr>
            <w:tcW w:w="6107" w:type="dxa"/>
            <w:gridSpan w:val="2"/>
          </w:tcPr>
          <w:p>
            <w:pPr>
              <w:jc w:val="both"/>
              <w:rPr>
                <w:rFonts w:ascii="Arial" w:hAnsi="Arial" w:cs="Arial"/>
                <w:sz w:val="22"/>
              </w:rPr>
            </w:pPr>
            <w:proofErr w:type="spellStart"/>
            <w:r>
              <w:rPr>
                <w:rFonts w:ascii="Arial" w:hAnsi="Arial" w:cs="Arial"/>
                <w:sz w:val="22"/>
              </w:rPr>
              <w:t>Cofins</w:t>
            </w:r>
            <w:proofErr w:type="spellEnd"/>
            <w:r>
              <w:rPr>
                <w:rFonts w:ascii="Arial" w:hAnsi="Arial" w:cs="Arial"/>
                <w:sz w:val="22"/>
              </w:rPr>
              <w:t xml:space="preserve"> a Recolher</w:t>
            </w:r>
          </w:p>
        </w:tc>
        <w:tc>
          <w:tcPr>
            <w:tcW w:w="1744" w:type="dxa"/>
          </w:tcPr>
          <w:p>
            <w:pPr>
              <w:autoSpaceDE w:val="0"/>
              <w:snapToGrid w:val="0"/>
              <w:jc w:val="right"/>
              <w:rPr>
                <w:rFonts w:ascii="Arial" w:hAnsi="Arial" w:cs="Arial"/>
                <w:sz w:val="22"/>
                <w:szCs w:val="22"/>
              </w:rPr>
            </w:pPr>
            <w:r>
              <w:rPr>
                <w:rFonts w:ascii="Arial" w:hAnsi="Arial" w:cs="Arial"/>
                <w:sz w:val="22"/>
                <w:szCs w:val="22"/>
              </w:rPr>
              <w:t>551</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488</w:t>
            </w:r>
          </w:p>
        </w:tc>
      </w:tr>
      <w:tr>
        <w:trPr>
          <w:trHeight w:val="284"/>
        </w:trPr>
        <w:tc>
          <w:tcPr>
            <w:tcW w:w="6107" w:type="dxa"/>
            <w:gridSpan w:val="2"/>
          </w:tcPr>
          <w:p>
            <w:pPr>
              <w:jc w:val="both"/>
              <w:rPr>
                <w:rFonts w:ascii="Arial" w:hAnsi="Arial" w:cs="Arial"/>
                <w:sz w:val="22"/>
              </w:rPr>
            </w:pPr>
            <w:r>
              <w:rPr>
                <w:rFonts w:ascii="Arial" w:hAnsi="Arial" w:cs="Arial"/>
                <w:sz w:val="22"/>
              </w:rPr>
              <w:t>INSS – Lei 9.711/98 e OS 203/99</w:t>
            </w:r>
          </w:p>
        </w:tc>
        <w:tc>
          <w:tcPr>
            <w:tcW w:w="1744" w:type="dxa"/>
          </w:tcPr>
          <w:p>
            <w:pPr>
              <w:autoSpaceDE w:val="0"/>
              <w:snapToGrid w:val="0"/>
              <w:jc w:val="right"/>
              <w:rPr>
                <w:rFonts w:ascii="Arial" w:hAnsi="Arial" w:cs="Arial"/>
                <w:sz w:val="22"/>
                <w:szCs w:val="22"/>
              </w:rPr>
            </w:pPr>
            <w:r>
              <w:rPr>
                <w:rFonts w:ascii="Arial" w:hAnsi="Arial" w:cs="Arial"/>
                <w:sz w:val="22"/>
                <w:szCs w:val="22"/>
              </w:rPr>
              <w:t>507</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2.977</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1.414</w:t>
            </w:r>
          </w:p>
        </w:tc>
      </w:tr>
    </w:tbl>
    <w:p>
      <w:pPr>
        <w:pStyle w:val="WW-Recuodecorpodetexto2"/>
        <w:tabs>
          <w:tab w:val="left" w:pos="567"/>
        </w:tabs>
        <w:rPr>
          <w:sz w:val="22"/>
          <w:szCs w:val="22"/>
        </w:rPr>
      </w:pPr>
    </w:p>
    <w:p>
      <w:pPr>
        <w:pStyle w:val="WW-Recuodecorpodetexto2"/>
        <w:tabs>
          <w:tab w:val="left" w:pos="567"/>
        </w:tabs>
        <w:rPr>
          <w:sz w:val="22"/>
          <w:szCs w:val="22"/>
        </w:rPr>
      </w:pPr>
      <w:r>
        <w:rPr>
          <w:sz w:val="22"/>
          <w:szCs w:val="22"/>
        </w:rPr>
        <w:t xml:space="preserve">Correspondem às obrigações relativas às contribuições patronais, bem como tributárias, relativas a Pasep e </w:t>
      </w:r>
      <w:proofErr w:type="spellStart"/>
      <w:r>
        <w:rPr>
          <w:sz w:val="22"/>
          <w:szCs w:val="22"/>
        </w:rPr>
        <w:t>Cofins</w:t>
      </w:r>
      <w:proofErr w:type="spellEnd"/>
      <w:r>
        <w:rPr>
          <w:sz w:val="22"/>
          <w:szCs w:val="22"/>
        </w:rPr>
        <w:t xml:space="preserve"> sobre o faturamento.</w:t>
      </w:r>
    </w:p>
    <w:p>
      <w:pPr>
        <w:pStyle w:val="WW-Recuodecorpodetexto2"/>
        <w:tabs>
          <w:tab w:val="left" w:pos="567"/>
        </w:tabs>
        <w:rPr>
          <w:sz w:val="22"/>
          <w:szCs w:val="22"/>
        </w:rPr>
      </w:pPr>
    </w:p>
    <w:p>
      <w:pPr>
        <w:pStyle w:val="WW-Recuodecorpodetexto2"/>
        <w:tabs>
          <w:tab w:val="left" w:pos="567"/>
        </w:tabs>
        <w:rPr>
          <w:sz w:val="22"/>
          <w:szCs w:val="22"/>
        </w:rPr>
      </w:pPr>
    </w:p>
    <w:tbl>
      <w:tblPr>
        <w:tblW w:w="9693" w:type="dxa"/>
        <w:tblLayout w:type="fixed"/>
        <w:tblCellMar>
          <w:left w:w="54" w:type="dxa"/>
          <w:right w:w="54" w:type="dxa"/>
        </w:tblCellMar>
        <w:tblLook w:val="0000" w:firstRow="0" w:lastRow="0" w:firstColumn="0" w:lastColumn="0" w:noHBand="0" w:noVBand="0"/>
      </w:tblPr>
      <w:tblGrid>
        <w:gridCol w:w="5016"/>
        <w:gridCol w:w="1265"/>
        <w:gridCol w:w="1145"/>
        <w:gridCol w:w="1133"/>
        <w:gridCol w:w="1134"/>
      </w:tblGrid>
      <w:tr>
        <w:trPr>
          <w:trHeight w:val="90"/>
        </w:trPr>
        <w:tc>
          <w:tcPr>
            <w:tcW w:w="5016" w:type="dxa"/>
            <w:vAlign w:val="bottom"/>
          </w:tcPr>
          <w:p>
            <w:pPr>
              <w:pStyle w:val="Ttulo4"/>
              <w:rPr>
                <w:i/>
                <w:iCs/>
              </w:rPr>
            </w:pPr>
            <w:bookmarkStart w:id="26" w:name="_19._OBRIGAÇÕES_FISCAIS"/>
            <w:bookmarkStart w:id="27" w:name="_18._OBRIGAÇÕES_FISCAIS"/>
            <w:bookmarkEnd w:id="26"/>
            <w:bookmarkEnd w:id="27"/>
            <w:r>
              <w:lastRenderedPageBreak/>
              <w:t>18.</w:t>
            </w:r>
            <w:r>
              <w:tab/>
              <w:t>OBRIGAÇÕES FISCAIS A RECOLHER</w:t>
            </w:r>
          </w:p>
        </w:tc>
        <w:tc>
          <w:tcPr>
            <w:tcW w:w="2410" w:type="dxa"/>
            <w:gridSpan w:val="2"/>
            <w:vAlign w:val="bottom"/>
          </w:tcPr>
          <w:p>
            <w:pPr>
              <w:pBdr>
                <w:bottom w:val="single" w:sz="4" w:space="1" w:color="000000"/>
              </w:pBdr>
              <w:autoSpaceDE w:val="0"/>
              <w:snapToGrid w:val="0"/>
              <w:jc w:val="center"/>
              <w:rPr>
                <w:rFonts w:ascii="Arial" w:hAnsi="Arial" w:cs="Arial"/>
                <w:b/>
                <w:bCs/>
                <w:sz w:val="22"/>
                <w:szCs w:val="22"/>
              </w:rPr>
            </w:pPr>
            <w:r>
              <w:rPr>
                <w:rFonts w:ascii="Arial" w:hAnsi="Arial" w:cs="Arial"/>
                <w:b/>
                <w:bCs/>
                <w:sz w:val="22"/>
                <w:szCs w:val="22"/>
              </w:rPr>
              <w:t>30.09.2018</w:t>
            </w:r>
          </w:p>
        </w:tc>
        <w:tc>
          <w:tcPr>
            <w:tcW w:w="2267" w:type="dxa"/>
            <w:gridSpan w:val="2"/>
            <w:vAlign w:val="bottom"/>
          </w:tcPr>
          <w:p>
            <w:pPr>
              <w:pBdr>
                <w:bottom w:val="single" w:sz="4" w:space="1" w:color="000000"/>
              </w:pBdr>
              <w:autoSpaceDE w:val="0"/>
              <w:snapToGrid w:val="0"/>
              <w:ind w:right="-54"/>
              <w:jc w:val="center"/>
              <w:rPr>
                <w:rFonts w:ascii="Arial" w:hAnsi="Arial" w:cs="Arial"/>
                <w:b/>
                <w:bCs/>
                <w:sz w:val="22"/>
                <w:szCs w:val="22"/>
              </w:rPr>
            </w:pPr>
            <w:r>
              <w:rPr>
                <w:rFonts w:ascii="Arial" w:hAnsi="Arial" w:cs="Arial"/>
                <w:b/>
                <w:bCs/>
                <w:sz w:val="22"/>
                <w:szCs w:val="22"/>
              </w:rPr>
              <w:t>31.12.2017</w:t>
            </w:r>
          </w:p>
        </w:tc>
      </w:tr>
      <w:tr>
        <w:trPr>
          <w:trHeight w:val="603"/>
        </w:trPr>
        <w:tc>
          <w:tcPr>
            <w:tcW w:w="5016" w:type="dxa"/>
            <w:vAlign w:val="bottom"/>
          </w:tcPr>
          <w:p>
            <w:pPr>
              <w:autoSpaceDE w:val="0"/>
              <w:snapToGrid w:val="0"/>
              <w:jc w:val="both"/>
              <w:rPr>
                <w:rFonts w:ascii="Arial" w:hAnsi="Arial" w:cs="Arial"/>
                <w:b/>
                <w:bCs/>
                <w:sz w:val="22"/>
              </w:rPr>
            </w:pPr>
          </w:p>
        </w:tc>
        <w:tc>
          <w:tcPr>
            <w:tcW w:w="1265" w:type="dxa"/>
            <w:vAlign w:val="bottom"/>
          </w:tcPr>
          <w:p>
            <w:pPr>
              <w:pBdr>
                <w:bottom w:val="single" w:sz="4" w:space="1" w:color="000000"/>
              </w:pBdr>
              <w:autoSpaceDE w:val="0"/>
              <w:snapToGrid w:val="0"/>
              <w:jc w:val="right"/>
              <w:rPr>
                <w:rFonts w:ascii="Arial" w:hAnsi="Arial" w:cs="Arial"/>
                <w:b/>
                <w:bCs/>
                <w:sz w:val="22"/>
              </w:rPr>
            </w:pPr>
            <w:r>
              <w:rPr>
                <w:rFonts w:ascii="Arial" w:hAnsi="Arial" w:cs="Arial"/>
                <w:b/>
                <w:bCs/>
                <w:sz w:val="22"/>
              </w:rPr>
              <w:t>Curto prazo</w:t>
            </w:r>
          </w:p>
        </w:tc>
        <w:tc>
          <w:tcPr>
            <w:tcW w:w="1145" w:type="dxa"/>
            <w:vAlign w:val="bottom"/>
          </w:tcPr>
          <w:p>
            <w:pPr>
              <w:pStyle w:val="Ttulo8"/>
              <w:jc w:val="right"/>
              <w:rPr>
                <w:sz w:val="22"/>
              </w:rPr>
            </w:pPr>
            <w:r>
              <w:rPr>
                <w:sz w:val="22"/>
              </w:rPr>
              <w:t>Longo prazo</w:t>
            </w:r>
          </w:p>
        </w:tc>
        <w:tc>
          <w:tcPr>
            <w:tcW w:w="1133" w:type="dxa"/>
            <w:vAlign w:val="bottom"/>
          </w:tcPr>
          <w:p>
            <w:pPr>
              <w:pStyle w:val="Ttulo8"/>
              <w:jc w:val="right"/>
              <w:rPr>
                <w:sz w:val="22"/>
              </w:rPr>
            </w:pPr>
            <w:r>
              <w:rPr>
                <w:sz w:val="22"/>
              </w:rPr>
              <w:t>Curto prazo</w:t>
            </w:r>
          </w:p>
        </w:tc>
        <w:tc>
          <w:tcPr>
            <w:tcW w:w="1134" w:type="dxa"/>
            <w:vAlign w:val="bottom"/>
          </w:tcPr>
          <w:p>
            <w:pPr>
              <w:pStyle w:val="Ttulo8"/>
              <w:jc w:val="right"/>
              <w:rPr>
                <w:sz w:val="22"/>
              </w:rPr>
            </w:pPr>
            <w:r>
              <w:rPr>
                <w:sz w:val="22"/>
              </w:rPr>
              <w:t>Longo prazo</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 de Renda – Fonte – Empregados</w:t>
            </w:r>
          </w:p>
        </w:tc>
        <w:tc>
          <w:tcPr>
            <w:tcW w:w="1265" w:type="dxa"/>
            <w:vAlign w:val="center"/>
          </w:tcPr>
          <w:p>
            <w:pPr>
              <w:autoSpaceDE w:val="0"/>
              <w:snapToGrid w:val="0"/>
              <w:jc w:val="right"/>
              <w:rPr>
                <w:rFonts w:ascii="Arial" w:hAnsi="Arial" w:cs="Arial"/>
                <w:sz w:val="22"/>
              </w:rPr>
            </w:pPr>
            <w:r>
              <w:rPr>
                <w:rFonts w:ascii="Arial" w:hAnsi="Arial" w:cs="Arial"/>
                <w:sz w:val="22"/>
              </w:rPr>
              <w:t>450</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916</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 de Renda – Fonte – Terceiros</w:t>
            </w:r>
          </w:p>
        </w:tc>
        <w:tc>
          <w:tcPr>
            <w:tcW w:w="1265" w:type="dxa"/>
            <w:vAlign w:val="center"/>
          </w:tcPr>
          <w:p>
            <w:pPr>
              <w:autoSpaceDE w:val="0"/>
              <w:snapToGrid w:val="0"/>
              <w:jc w:val="right"/>
              <w:rPr>
                <w:rFonts w:ascii="Arial" w:hAnsi="Arial" w:cs="Arial"/>
                <w:sz w:val="22"/>
              </w:rPr>
            </w:pPr>
            <w:r>
              <w:rPr>
                <w:rFonts w:ascii="Arial" w:hAnsi="Arial" w:cs="Arial"/>
                <w:sz w:val="22"/>
              </w:rPr>
              <w:t>3</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ISS de Terceiros</w:t>
            </w:r>
          </w:p>
        </w:tc>
        <w:tc>
          <w:tcPr>
            <w:tcW w:w="1265" w:type="dxa"/>
            <w:vAlign w:val="center"/>
          </w:tcPr>
          <w:p>
            <w:pPr>
              <w:autoSpaceDE w:val="0"/>
              <w:snapToGrid w:val="0"/>
              <w:jc w:val="right"/>
              <w:rPr>
                <w:rFonts w:ascii="Arial" w:hAnsi="Arial" w:cs="Arial"/>
                <w:sz w:val="22"/>
              </w:rPr>
            </w:pPr>
            <w:r>
              <w:rPr>
                <w:rFonts w:ascii="Arial" w:hAnsi="Arial" w:cs="Arial"/>
                <w:sz w:val="22"/>
              </w:rPr>
              <w:t>157</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44</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ISS – Empresa</w:t>
            </w:r>
          </w:p>
        </w:tc>
        <w:tc>
          <w:tcPr>
            <w:tcW w:w="1265" w:type="dxa"/>
            <w:vAlign w:val="center"/>
          </w:tcPr>
          <w:p>
            <w:pPr>
              <w:autoSpaceDE w:val="0"/>
              <w:snapToGrid w:val="0"/>
              <w:jc w:val="right"/>
              <w:rPr>
                <w:rFonts w:ascii="Arial" w:hAnsi="Arial" w:cs="Arial"/>
                <w:sz w:val="22"/>
              </w:rPr>
            </w:pPr>
            <w:r>
              <w:rPr>
                <w:rFonts w:ascii="Arial" w:hAnsi="Arial" w:cs="Arial"/>
                <w:sz w:val="22"/>
              </w:rPr>
              <w:t>60</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49</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Impostos Retidos – Lei nº 10.833/03</w:t>
            </w:r>
          </w:p>
        </w:tc>
        <w:tc>
          <w:tcPr>
            <w:tcW w:w="1265" w:type="dxa"/>
            <w:vAlign w:val="center"/>
          </w:tcPr>
          <w:p>
            <w:pPr>
              <w:autoSpaceDE w:val="0"/>
              <w:snapToGrid w:val="0"/>
              <w:jc w:val="right"/>
              <w:rPr>
                <w:rFonts w:ascii="Arial" w:hAnsi="Arial" w:cs="Arial"/>
                <w:sz w:val="22"/>
              </w:rPr>
            </w:pPr>
            <w:r>
              <w:rPr>
                <w:rFonts w:ascii="Arial" w:hAnsi="Arial" w:cs="Arial"/>
                <w:sz w:val="22"/>
              </w:rPr>
              <w:t>1.350</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1.650</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Impostos e Taxas Municipais</w:t>
            </w:r>
          </w:p>
        </w:tc>
        <w:tc>
          <w:tcPr>
            <w:tcW w:w="1265" w:type="dxa"/>
            <w:vAlign w:val="center"/>
          </w:tcPr>
          <w:p>
            <w:pPr>
              <w:autoSpaceDE w:val="0"/>
              <w:snapToGrid w:val="0"/>
              <w:jc w:val="right"/>
              <w:rPr>
                <w:rFonts w:ascii="Arial" w:hAnsi="Arial" w:cs="Arial"/>
                <w:sz w:val="22"/>
              </w:rPr>
            </w:pPr>
            <w:r>
              <w:rPr>
                <w:rFonts w:ascii="Arial" w:hAnsi="Arial" w:cs="Arial"/>
                <w:sz w:val="22"/>
              </w:rPr>
              <w:t>3.020</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65</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ICMS a Recolher</w:t>
            </w:r>
          </w:p>
        </w:tc>
        <w:tc>
          <w:tcPr>
            <w:tcW w:w="1265" w:type="dxa"/>
            <w:vAlign w:val="center"/>
          </w:tcPr>
          <w:p>
            <w:pPr>
              <w:autoSpaceDE w:val="0"/>
              <w:snapToGrid w:val="0"/>
              <w:jc w:val="right"/>
              <w:rPr>
                <w:rFonts w:ascii="Arial" w:hAnsi="Arial" w:cs="Arial"/>
                <w:sz w:val="22"/>
              </w:rPr>
            </w:pPr>
            <w:r>
              <w:rPr>
                <w:rFonts w:ascii="Arial" w:hAnsi="Arial" w:cs="Arial"/>
                <w:sz w:val="22"/>
              </w:rPr>
              <w:t>33</w:t>
            </w:r>
          </w:p>
        </w:tc>
        <w:tc>
          <w:tcPr>
            <w:tcW w:w="1145" w:type="dxa"/>
            <w:vAlign w:val="center"/>
          </w:tcPr>
          <w:p>
            <w:pPr>
              <w:autoSpaceDE w:val="0"/>
              <w:snapToGrid w:val="0"/>
              <w:jc w:val="right"/>
              <w:rPr>
                <w:rFonts w:ascii="Arial" w:hAnsi="Arial" w:cs="Arial"/>
                <w:sz w:val="22"/>
              </w:rPr>
            </w:pPr>
            <w:r>
              <w:rPr>
                <w:rFonts w:ascii="Arial" w:hAnsi="Arial" w:cs="Arial"/>
                <w:sz w:val="22"/>
              </w:rPr>
              <w:t>61</w:t>
            </w:r>
          </w:p>
        </w:tc>
        <w:tc>
          <w:tcPr>
            <w:tcW w:w="1133" w:type="dxa"/>
            <w:vAlign w:val="center"/>
          </w:tcPr>
          <w:p>
            <w:pPr>
              <w:autoSpaceDE w:val="0"/>
              <w:snapToGrid w:val="0"/>
              <w:jc w:val="right"/>
              <w:rPr>
                <w:rFonts w:ascii="Arial" w:hAnsi="Arial" w:cs="Arial"/>
                <w:sz w:val="22"/>
              </w:rPr>
            </w:pPr>
          </w:p>
        </w:tc>
        <w:tc>
          <w:tcPr>
            <w:tcW w:w="1134" w:type="dxa"/>
            <w:vAlign w:val="center"/>
          </w:tcPr>
          <w:p>
            <w:pPr>
              <w:autoSpaceDE w:val="0"/>
              <w:snapToGrid w:val="0"/>
              <w:jc w:val="right"/>
              <w:rPr>
                <w:rFonts w:ascii="Arial" w:hAnsi="Arial" w:cs="Arial"/>
                <w:sz w:val="22"/>
              </w:rPr>
            </w:pP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Programa Parcelamento Incentivado/PMSP – PPI</w:t>
            </w:r>
          </w:p>
        </w:tc>
        <w:tc>
          <w:tcPr>
            <w:tcW w:w="1265" w:type="dxa"/>
            <w:vAlign w:val="center"/>
          </w:tcPr>
          <w:p>
            <w:pPr>
              <w:autoSpaceDE w:val="0"/>
              <w:snapToGrid w:val="0"/>
              <w:jc w:val="right"/>
              <w:rPr>
                <w:rFonts w:ascii="Arial" w:hAnsi="Arial" w:cs="Arial"/>
                <w:sz w:val="22"/>
              </w:rPr>
            </w:pPr>
            <w:r>
              <w:rPr>
                <w:rFonts w:ascii="Arial" w:hAnsi="Arial" w:cs="Arial"/>
                <w:sz w:val="22"/>
              </w:rPr>
              <w:t>6.002</w:t>
            </w:r>
          </w:p>
        </w:tc>
        <w:tc>
          <w:tcPr>
            <w:tcW w:w="1145" w:type="dxa"/>
            <w:vAlign w:val="center"/>
          </w:tcPr>
          <w:p>
            <w:pPr>
              <w:autoSpaceDE w:val="0"/>
              <w:snapToGrid w:val="0"/>
              <w:jc w:val="right"/>
              <w:rPr>
                <w:rFonts w:ascii="Arial" w:hAnsi="Arial" w:cs="Arial"/>
                <w:sz w:val="22"/>
              </w:rPr>
            </w:pPr>
            <w:r>
              <w:rPr>
                <w:rFonts w:ascii="Arial" w:hAnsi="Arial" w:cs="Arial"/>
                <w:sz w:val="22"/>
              </w:rPr>
              <w:t>7.382</w:t>
            </w:r>
          </w:p>
        </w:tc>
        <w:tc>
          <w:tcPr>
            <w:tcW w:w="1133" w:type="dxa"/>
            <w:vAlign w:val="center"/>
          </w:tcPr>
          <w:p>
            <w:pPr>
              <w:autoSpaceDE w:val="0"/>
              <w:snapToGrid w:val="0"/>
              <w:jc w:val="right"/>
              <w:rPr>
                <w:rFonts w:ascii="Arial" w:hAnsi="Arial" w:cs="Arial"/>
                <w:sz w:val="22"/>
              </w:rPr>
            </w:pPr>
            <w:r>
              <w:rPr>
                <w:rFonts w:ascii="Arial" w:hAnsi="Arial" w:cs="Arial"/>
                <w:sz w:val="22"/>
              </w:rPr>
              <w:t>5.729</w:t>
            </w:r>
          </w:p>
        </w:tc>
        <w:tc>
          <w:tcPr>
            <w:tcW w:w="1134" w:type="dxa"/>
            <w:vAlign w:val="center"/>
          </w:tcPr>
          <w:p>
            <w:pPr>
              <w:autoSpaceDE w:val="0"/>
              <w:snapToGrid w:val="0"/>
              <w:jc w:val="right"/>
              <w:rPr>
                <w:rFonts w:ascii="Arial" w:hAnsi="Arial" w:cs="Arial"/>
                <w:sz w:val="22"/>
              </w:rPr>
            </w:pPr>
            <w:r>
              <w:rPr>
                <w:rFonts w:ascii="Arial" w:hAnsi="Arial" w:cs="Arial"/>
                <w:sz w:val="22"/>
              </w:rPr>
              <w:t>11.297</w:t>
            </w:r>
          </w:p>
        </w:tc>
      </w:tr>
      <w:tr>
        <w:trPr>
          <w:trHeight w:val="285"/>
        </w:trPr>
        <w:tc>
          <w:tcPr>
            <w:tcW w:w="5016" w:type="dxa"/>
            <w:vAlign w:val="center"/>
          </w:tcPr>
          <w:p>
            <w:pPr>
              <w:autoSpaceDE w:val="0"/>
              <w:snapToGrid w:val="0"/>
              <w:rPr>
                <w:rFonts w:ascii="Arial" w:hAnsi="Arial" w:cs="Arial"/>
                <w:sz w:val="22"/>
              </w:rPr>
            </w:pPr>
            <w:proofErr w:type="spellStart"/>
            <w:r>
              <w:rPr>
                <w:rFonts w:ascii="Arial" w:hAnsi="Arial" w:cs="Arial"/>
                <w:sz w:val="22"/>
              </w:rPr>
              <w:t>Prog</w:t>
            </w:r>
            <w:proofErr w:type="spellEnd"/>
            <w:r>
              <w:rPr>
                <w:rFonts w:ascii="Arial" w:hAnsi="Arial" w:cs="Arial"/>
                <w:sz w:val="22"/>
              </w:rPr>
              <w:t xml:space="preserve">. </w:t>
            </w:r>
            <w:proofErr w:type="spellStart"/>
            <w:r>
              <w:rPr>
                <w:rFonts w:ascii="Arial" w:hAnsi="Arial" w:cs="Arial"/>
                <w:sz w:val="22"/>
              </w:rPr>
              <w:t>Recup</w:t>
            </w:r>
            <w:proofErr w:type="spellEnd"/>
            <w:r>
              <w:rPr>
                <w:rFonts w:ascii="Arial" w:hAnsi="Arial" w:cs="Arial"/>
                <w:sz w:val="22"/>
              </w:rPr>
              <w:t xml:space="preserve">. Fiscal/Pasep – </w:t>
            </w:r>
            <w:proofErr w:type="spellStart"/>
            <w:r>
              <w:rPr>
                <w:rFonts w:ascii="Arial" w:hAnsi="Arial" w:cs="Arial"/>
                <w:sz w:val="22"/>
              </w:rPr>
              <w:t>Cofins</w:t>
            </w:r>
            <w:proofErr w:type="spellEnd"/>
            <w:r>
              <w:rPr>
                <w:rFonts w:ascii="Arial" w:hAnsi="Arial" w:cs="Arial"/>
                <w:sz w:val="22"/>
              </w:rPr>
              <w:t xml:space="preserve"> – Refis</w:t>
            </w:r>
          </w:p>
        </w:tc>
        <w:tc>
          <w:tcPr>
            <w:tcW w:w="1265" w:type="dxa"/>
            <w:vAlign w:val="center"/>
          </w:tcPr>
          <w:p>
            <w:pPr>
              <w:autoSpaceDE w:val="0"/>
              <w:snapToGrid w:val="0"/>
              <w:jc w:val="right"/>
              <w:rPr>
                <w:rFonts w:ascii="Arial" w:hAnsi="Arial" w:cs="Arial"/>
                <w:sz w:val="22"/>
              </w:rPr>
            </w:pPr>
            <w:r>
              <w:rPr>
                <w:rFonts w:ascii="Arial" w:hAnsi="Arial" w:cs="Arial"/>
                <w:sz w:val="22"/>
              </w:rPr>
              <w:t>1.245</w:t>
            </w:r>
          </w:p>
        </w:tc>
        <w:tc>
          <w:tcPr>
            <w:tcW w:w="1145" w:type="dxa"/>
            <w:vAlign w:val="center"/>
          </w:tcPr>
          <w:p>
            <w:pPr>
              <w:autoSpaceDE w:val="0"/>
              <w:snapToGrid w:val="0"/>
              <w:jc w:val="right"/>
              <w:rPr>
                <w:rFonts w:ascii="Arial" w:hAnsi="Arial" w:cs="Arial"/>
                <w:sz w:val="22"/>
              </w:rPr>
            </w:pPr>
            <w:r>
              <w:rPr>
                <w:rFonts w:ascii="Arial" w:hAnsi="Arial" w:cs="Arial"/>
                <w:sz w:val="22"/>
              </w:rPr>
              <w:t>6.220</w:t>
            </w:r>
          </w:p>
        </w:tc>
        <w:tc>
          <w:tcPr>
            <w:tcW w:w="1133" w:type="dxa"/>
            <w:vAlign w:val="center"/>
          </w:tcPr>
          <w:p>
            <w:pPr>
              <w:autoSpaceDE w:val="0"/>
              <w:snapToGrid w:val="0"/>
              <w:jc w:val="right"/>
              <w:rPr>
                <w:rFonts w:ascii="Arial" w:hAnsi="Arial" w:cs="Arial"/>
                <w:sz w:val="22"/>
              </w:rPr>
            </w:pPr>
            <w:r>
              <w:rPr>
                <w:rFonts w:ascii="Arial" w:hAnsi="Arial" w:cs="Arial"/>
                <w:sz w:val="22"/>
              </w:rPr>
              <w:t>1.314</w:t>
            </w:r>
          </w:p>
        </w:tc>
        <w:tc>
          <w:tcPr>
            <w:tcW w:w="1134" w:type="dxa"/>
            <w:vAlign w:val="center"/>
          </w:tcPr>
          <w:p>
            <w:pPr>
              <w:autoSpaceDE w:val="0"/>
              <w:snapToGrid w:val="0"/>
              <w:jc w:val="right"/>
              <w:rPr>
                <w:rFonts w:ascii="Arial" w:hAnsi="Arial" w:cs="Arial"/>
                <w:sz w:val="22"/>
              </w:rPr>
            </w:pPr>
            <w:r>
              <w:rPr>
                <w:rFonts w:ascii="Arial" w:hAnsi="Arial" w:cs="Arial"/>
                <w:sz w:val="22"/>
              </w:rPr>
              <w:t>6.975</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Taxa de Lixo</w:t>
            </w:r>
          </w:p>
        </w:tc>
        <w:tc>
          <w:tcPr>
            <w:tcW w:w="1265" w:type="dxa"/>
            <w:vAlign w:val="center"/>
          </w:tcPr>
          <w:p>
            <w:pPr>
              <w:autoSpaceDE w:val="0"/>
              <w:snapToGrid w:val="0"/>
              <w:jc w:val="right"/>
              <w:rPr>
                <w:rFonts w:ascii="Arial" w:hAnsi="Arial" w:cs="Arial"/>
                <w:sz w:val="22"/>
              </w:rPr>
            </w:pPr>
            <w:r>
              <w:rPr>
                <w:rFonts w:ascii="Arial" w:hAnsi="Arial" w:cs="Arial"/>
                <w:sz w:val="22"/>
              </w:rPr>
              <w:t>1.026</w:t>
            </w:r>
          </w:p>
        </w:tc>
        <w:tc>
          <w:tcPr>
            <w:tcW w:w="1145" w:type="dxa"/>
            <w:vAlign w:val="center"/>
          </w:tcPr>
          <w:p>
            <w:pPr>
              <w:autoSpaceDE w:val="0"/>
              <w:snapToGrid w:val="0"/>
              <w:jc w:val="right"/>
              <w:rPr>
                <w:rFonts w:ascii="Arial" w:hAnsi="Arial" w:cs="Arial"/>
                <w:sz w:val="22"/>
              </w:rPr>
            </w:pPr>
            <w:r>
              <w:rPr>
                <w:rFonts w:ascii="Arial" w:hAnsi="Arial" w:cs="Arial"/>
                <w:sz w:val="22"/>
              </w:rPr>
              <w:t>9.133</w:t>
            </w:r>
          </w:p>
        </w:tc>
        <w:tc>
          <w:tcPr>
            <w:tcW w:w="1133" w:type="dxa"/>
            <w:vAlign w:val="center"/>
          </w:tcPr>
          <w:p>
            <w:pPr>
              <w:autoSpaceDE w:val="0"/>
              <w:snapToGrid w:val="0"/>
              <w:jc w:val="right"/>
              <w:rPr>
                <w:rFonts w:ascii="Arial" w:hAnsi="Arial" w:cs="Arial"/>
                <w:sz w:val="22"/>
              </w:rPr>
            </w:pPr>
          </w:p>
        </w:tc>
        <w:tc>
          <w:tcPr>
            <w:tcW w:w="1134" w:type="dxa"/>
            <w:vAlign w:val="center"/>
          </w:tcPr>
          <w:p>
            <w:pPr>
              <w:autoSpaceDE w:val="0"/>
              <w:snapToGrid w:val="0"/>
              <w:jc w:val="right"/>
              <w:rPr>
                <w:rFonts w:ascii="Arial" w:hAnsi="Arial" w:cs="Arial"/>
                <w:sz w:val="22"/>
              </w:rPr>
            </w:pP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Provisão para Imposto de Renda</w:t>
            </w:r>
          </w:p>
        </w:tc>
        <w:tc>
          <w:tcPr>
            <w:tcW w:w="1265" w:type="dxa"/>
            <w:vAlign w:val="center"/>
          </w:tcPr>
          <w:p>
            <w:pPr>
              <w:autoSpaceDE w:val="0"/>
              <w:snapToGrid w:val="0"/>
              <w:jc w:val="right"/>
              <w:rPr>
                <w:rFonts w:ascii="Arial" w:hAnsi="Arial" w:cs="Arial"/>
                <w:sz w:val="22"/>
              </w:rPr>
            </w:pPr>
            <w:r>
              <w:rPr>
                <w:rFonts w:ascii="Arial" w:hAnsi="Arial" w:cs="Arial"/>
                <w:sz w:val="22"/>
              </w:rPr>
              <w:t>-</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49</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Provisão para Contribuição Social</w:t>
            </w:r>
          </w:p>
        </w:tc>
        <w:tc>
          <w:tcPr>
            <w:tcW w:w="1265" w:type="dxa"/>
            <w:vAlign w:val="center"/>
          </w:tcPr>
          <w:p>
            <w:pPr>
              <w:autoSpaceDE w:val="0"/>
              <w:snapToGrid w:val="0"/>
              <w:jc w:val="right"/>
              <w:rPr>
                <w:rFonts w:ascii="Arial" w:hAnsi="Arial" w:cs="Arial"/>
                <w:sz w:val="22"/>
              </w:rPr>
            </w:pPr>
            <w:r>
              <w:rPr>
                <w:rFonts w:ascii="Arial" w:hAnsi="Arial" w:cs="Arial"/>
                <w:sz w:val="22"/>
              </w:rPr>
              <w:t>-</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66</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353"/>
        </w:trPr>
        <w:tc>
          <w:tcPr>
            <w:tcW w:w="5016" w:type="dxa"/>
            <w:vAlign w:val="bottom"/>
          </w:tcPr>
          <w:p>
            <w:pPr>
              <w:pStyle w:val="Ttulo7"/>
              <w:jc w:val="both"/>
              <w:rPr>
                <w:color w:val="auto"/>
              </w:rPr>
            </w:pPr>
          </w:p>
        </w:tc>
        <w:tc>
          <w:tcPr>
            <w:tcW w:w="1265" w:type="dxa"/>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13.346</w:t>
            </w:r>
          </w:p>
        </w:tc>
        <w:tc>
          <w:tcPr>
            <w:tcW w:w="1145" w:type="dxa"/>
            <w:vAlign w:val="center"/>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22.796</w:t>
            </w:r>
          </w:p>
        </w:tc>
        <w:tc>
          <w:tcPr>
            <w:tcW w:w="1133" w:type="dxa"/>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9.882</w:t>
            </w:r>
          </w:p>
        </w:tc>
        <w:tc>
          <w:tcPr>
            <w:tcW w:w="1134" w:type="dxa"/>
            <w:vAlign w:val="center"/>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18.272</w:t>
            </w:r>
          </w:p>
        </w:tc>
      </w:tr>
    </w:tbl>
    <w:p>
      <w:pPr>
        <w:pStyle w:val="WW-Recuodecorpodetexto2"/>
        <w:tabs>
          <w:tab w:val="left" w:pos="567"/>
        </w:tabs>
        <w:rPr>
          <w:sz w:val="22"/>
          <w:szCs w:val="22"/>
        </w:rPr>
      </w:pPr>
    </w:p>
    <w:p>
      <w:pPr>
        <w:pStyle w:val="WW-Recuodecorpodetexto2"/>
        <w:tabs>
          <w:tab w:val="left" w:pos="567"/>
        </w:tabs>
        <w:rPr>
          <w:sz w:val="22"/>
          <w:szCs w:val="22"/>
        </w:rPr>
      </w:pPr>
      <w:r>
        <w:rPr>
          <w:sz w:val="22"/>
          <w:szCs w:val="22"/>
        </w:rPr>
        <w:t>Correspondem às retenções na fonte de terceiros e outras obrigações tributárias.</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18.1 – Impostos e Taxas Municipais –</w:t>
      </w:r>
      <w:r>
        <w:rPr>
          <w:rFonts w:ascii="Arial" w:hAnsi="Arial" w:cs="Arial"/>
          <w:sz w:val="22"/>
          <w:szCs w:val="22"/>
        </w:rPr>
        <w:t xml:space="preserve"> Corresponde ao saldo a pagar do parcelamento de IPTU e taxas.</w:t>
      </w:r>
    </w:p>
    <w:p>
      <w:pPr>
        <w:jc w:val="both"/>
        <w:rPr>
          <w:rFonts w:ascii="Arial" w:hAnsi="Arial" w:cs="Arial"/>
          <w:sz w:val="22"/>
          <w:szCs w:val="22"/>
        </w:rPr>
      </w:pPr>
    </w:p>
    <w:p>
      <w:pPr>
        <w:pStyle w:val="Ttulo4"/>
        <w:jc w:val="both"/>
      </w:pPr>
      <w:bookmarkStart w:id="28" w:name="_18.2_–_ICMS"/>
      <w:bookmarkEnd w:id="28"/>
      <w:r>
        <w:t>18.2 – ICMS a Recolher –</w:t>
      </w:r>
      <w:r>
        <w:rPr>
          <w:b w:val="0"/>
        </w:rPr>
        <w:t xml:space="preserve"> O valor total de R$ 94 mil refere-se ao parcelamento em 36 meses realizado junto à Secretaria da Fazenda do Estado de São Paulo. Corresponde à condenação contida em auto de infração e imposição de multa com fundamento no artigo 509 do RICMS/00.</w:t>
      </w: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18.3 – Programa Parcelamento Incentivado/PMSP – PPI – </w:t>
      </w:r>
      <w:r>
        <w:rPr>
          <w:rFonts w:ascii="Arial" w:hAnsi="Arial" w:cs="Arial"/>
          <w:sz w:val="22"/>
          <w:szCs w:val="22"/>
        </w:rPr>
        <w:t>Refere-se a débitos de IPTU devidos à Prefeitura de São Paulo, anteriores ao exercício de 2009 e atualizados até a data destas demonstrações intermediárias. O débito total é da ordem de R$ 13,384</w:t>
      </w:r>
      <w:r>
        <w:rPr>
          <w:rFonts w:ascii="Arial" w:hAnsi="Arial" w:cs="Arial"/>
          <w:sz w:val="22"/>
        </w:rPr>
        <w:t xml:space="preserve"> milhões</w:t>
      </w:r>
      <w:r>
        <w:rPr>
          <w:rFonts w:ascii="Arial" w:hAnsi="Arial" w:cs="Arial"/>
          <w:sz w:val="22"/>
          <w:szCs w:val="22"/>
        </w:rPr>
        <w:t xml:space="preserve">, contabilizados R$ 6,002 milhões no passivo circulante </w:t>
      </w:r>
      <w:r>
        <w:rPr>
          <w:rFonts w:ascii="Arial" w:hAnsi="Arial" w:cs="Arial"/>
          <w:sz w:val="22"/>
        </w:rPr>
        <w:t xml:space="preserve">e </w:t>
      </w:r>
      <w:r>
        <w:rPr>
          <w:rFonts w:ascii="Arial" w:hAnsi="Arial" w:cs="Arial"/>
          <w:sz w:val="22"/>
          <w:szCs w:val="22"/>
        </w:rPr>
        <w:t>R$ 7,382</w:t>
      </w:r>
      <w:r>
        <w:rPr>
          <w:rFonts w:ascii="Arial" w:hAnsi="Arial" w:cs="Arial"/>
          <w:sz w:val="22"/>
        </w:rPr>
        <w:t xml:space="preserve"> milhões em não circulante</w:t>
      </w:r>
      <w:r>
        <w:rPr>
          <w:rFonts w:ascii="Arial" w:hAnsi="Arial" w:cs="Arial"/>
          <w:sz w:val="22"/>
          <w:szCs w:val="22"/>
        </w:rPr>
        <w:t>.</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 xml:space="preserve">18.4 – Programa de Recuperação Fiscal/Pasep – </w:t>
      </w:r>
      <w:proofErr w:type="spellStart"/>
      <w:r>
        <w:rPr>
          <w:rFonts w:ascii="Arial" w:hAnsi="Arial" w:cs="Arial"/>
          <w:b/>
          <w:sz w:val="22"/>
          <w:szCs w:val="22"/>
        </w:rPr>
        <w:t>Cofins</w:t>
      </w:r>
      <w:proofErr w:type="spellEnd"/>
      <w:r>
        <w:rPr>
          <w:rFonts w:ascii="Arial" w:hAnsi="Arial" w:cs="Arial"/>
          <w:b/>
          <w:sz w:val="22"/>
          <w:szCs w:val="22"/>
        </w:rPr>
        <w:t xml:space="preserve"> – Refis –</w:t>
      </w:r>
      <w:r>
        <w:rPr>
          <w:rFonts w:ascii="Arial" w:hAnsi="Arial" w:cs="Arial"/>
          <w:sz w:val="22"/>
          <w:szCs w:val="22"/>
        </w:rPr>
        <w:t xml:space="preserve"> Equivale a débitos de Pasep e </w:t>
      </w:r>
      <w:proofErr w:type="spellStart"/>
      <w:r>
        <w:rPr>
          <w:rFonts w:ascii="Arial" w:hAnsi="Arial" w:cs="Arial"/>
          <w:sz w:val="22"/>
          <w:szCs w:val="22"/>
        </w:rPr>
        <w:t>Cofins</w:t>
      </w:r>
      <w:proofErr w:type="spellEnd"/>
      <w:r>
        <w:rPr>
          <w:rFonts w:ascii="Arial" w:hAnsi="Arial" w:cs="Arial"/>
          <w:sz w:val="22"/>
          <w:szCs w:val="22"/>
        </w:rPr>
        <w:t xml:space="preserve"> devidos à Receita Federal do Brasil - RFB e à Procuradoria-Geral da Fazenda Nacional - PGFN anteriores ao exercício de 2008. O débito total é da ordem de R$ 7,465</w:t>
      </w:r>
      <w:r>
        <w:rPr>
          <w:rFonts w:ascii="Arial" w:hAnsi="Arial" w:cs="Arial"/>
          <w:sz w:val="22"/>
        </w:rPr>
        <w:t xml:space="preserve"> mil</w:t>
      </w:r>
      <w:r>
        <w:rPr>
          <w:rFonts w:ascii="Arial" w:hAnsi="Arial" w:cs="Arial"/>
          <w:sz w:val="22"/>
          <w:szCs w:val="22"/>
        </w:rPr>
        <w:t xml:space="preserve">hões dos quais R$ 1,245 milhão encontra-se registrado no passivo circulante </w:t>
      </w:r>
      <w:r>
        <w:rPr>
          <w:rFonts w:ascii="Arial" w:hAnsi="Arial" w:cs="Arial"/>
          <w:sz w:val="22"/>
        </w:rPr>
        <w:t xml:space="preserve">e </w:t>
      </w:r>
      <w:r>
        <w:rPr>
          <w:rFonts w:ascii="Arial" w:hAnsi="Arial" w:cs="Arial"/>
          <w:sz w:val="22"/>
          <w:szCs w:val="22"/>
        </w:rPr>
        <w:t xml:space="preserve">R$ 6,220 </w:t>
      </w:r>
      <w:r>
        <w:rPr>
          <w:rFonts w:ascii="Arial" w:hAnsi="Arial" w:cs="Arial"/>
          <w:sz w:val="22"/>
        </w:rPr>
        <w:t xml:space="preserve">milhões </w:t>
      </w:r>
      <w:r>
        <w:rPr>
          <w:rFonts w:ascii="Arial" w:hAnsi="Arial" w:cs="Arial"/>
          <w:sz w:val="22"/>
          <w:szCs w:val="22"/>
        </w:rPr>
        <w:t>em não circulante.</w:t>
      </w:r>
    </w:p>
    <w:p>
      <w:pPr>
        <w:jc w:val="both"/>
        <w:rPr>
          <w:rFonts w:ascii="Arial" w:hAnsi="Arial" w:cs="Arial"/>
          <w:sz w:val="22"/>
          <w:szCs w:val="22"/>
        </w:rPr>
      </w:pPr>
    </w:p>
    <w:p>
      <w:pPr>
        <w:pStyle w:val="Ttulo4"/>
        <w:jc w:val="both"/>
        <w:rPr>
          <w:b w:val="0"/>
        </w:rPr>
      </w:pPr>
      <w:bookmarkStart w:id="29" w:name="_18.5_–_Taxa"/>
      <w:bookmarkEnd w:id="29"/>
      <w:r>
        <w:t>18.5 – Taxa de Lixo –</w:t>
      </w:r>
      <w:r>
        <w:rPr>
          <w:b w:val="0"/>
        </w:rPr>
        <w:t xml:space="preserve"> O total de R$ 10,159 milhões contabilizado no passivo circulante e não circulante é resultado da condenação judicial do processo movido pela Municipalidade de São Paulo relativa a diferenças tarifárias do contrato de serviço de deposição de lixo nos aterros sanitários. A edição do Decreto Municipal nº 40.209 em 28 de dezembro de 2000 estabeleceu que seriam beneficiários da tarifa reduzida apenas a Administração Pública direta e entidades de assistência social, categoria em que a Ceagesp não se incluía, devendo portanto, pagar a tarifa integral. A Ceagesp impetrou mandado de segurança pleiteando a manutenção da redução da tarifa e não foi concedida.</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rPr>
                <w:bCs/>
              </w:rPr>
            </w:pPr>
            <w:bookmarkStart w:id="30" w:name="_20._ENCARGOS_A"/>
            <w:bookmarkStart w:id="31" w:name="_19._ENCARGOS_A"/>
            <w:bookmarkEnd w:id="30"/>
            <w:bookmarkEnd w:id="31"/>
            <w:r>
              <w:rPr>
                <w:bCs/>
              </w:rPr>
              <w:t>19.</w:t>
            </w:r>
            <w:r>
              <w:rPr>
                <w:bCs/>
              </w:rPr>
              <w:tab/>
            </w:r>
            <w:r>
              <w:t>ENCARGOS A PAGAR</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30.09.2018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rPr>
                <w:rFonts w:ascii="Arial" w:hAnsi="Arial" w:cs="Arial"/>
                <w:sz w:val="22"/>
              </w:rPr>
            </w:pPr>
            <w:r>
              <w:rPr>
                <w:rFonts w:ascii="Arial" w:hAnsi="Arial" w:cs="Arial"/>
                <w:sz w:val="22"/>
              </w:rPr>
              <w:t>Ordenados a Pagar</w:t>
            </w:r>
          </w:p>
        </w:tc>
        <w:tc>
          <w:tcPr>
            <w:tcW w:w="1843" w:type="dxa"/>
          </w:tcPr>
          <w:p>
            <w:pPr>
              <w:jc w:val="right"/>
              <w:rPr>
                <w:rFonts w:ascii="Arial" w:hAnsi="Arial" w:cs="Arial"/>
                <w:sz w:val="22"/>
              </w:rPr>
            </w:pPr>
            <w:r>
              <w:rPr>
                <w:rFonts w:ascii="Arial" w:hAnsi="Arial" w:cs="Arial"/>
                <w:sz w:val="22"/>
              </w:rPr>
              <w:t>24</w:t>
            </w:r>
          </w:p>
        </w:tc>
        <w:tc>
          <w:tcPr>
            <w:tcW w:w="1842" w:type="dxa"/>
            <w:gridSpan w:val="2"/>
          </w:tcPr>
          <w:p>
            <w:pPr>
              <w:jc w:val="right"/>
              <w:rPr>
                <w:rFonts w:ascii="Arial" w:hAnsi="Arial" w:cs="Arial"/>
                <w:sz w:val="22"/>
              </w:rPr>
            </w:pPr>
            <w:r>
              <w:rPr>
                <w:rFonts w:ascii="Arial" w:hAnsi="Arial" w:cs="Arial"/>
                <w:sz w:val="22"/>
              </w:rPr>
              <w:t>117</w:t>
            </w:r>
          </w:p>
        </w:tc>
      </w:tr>
      <w:tr>
        <w:trPr>
          <w:trHeight w:val="281"/>
        </w:trPr>
        <w:tc>
          <w:tcPr>
            <w:tcW w:w="6008" w:type="dxa"/>
          </w:tcPr>
          <w:p>
            <w:pPr>
              <w:rPr>
                <w:rFonts w:ascii="Arial" w:hAnsi="Arial" w:cs="Arial"/>
                <w:sz w:val="22"/>
              </w:rPr>
            </w:pPr>
            <w:r>
              <w:rPr>
                <w:rFonts w:ascii="Arial" w:hAnsi="Arial" w:cs="Arial"/>
                <w:sz w:val="22"/>
              </w:rPr>
              <w:t>Processos Judiciais e Trabalhistas</w:t>
            </w:r>
          </w:p>
        </w:tc>
        <w:tc>
          <w:tcPr>
            <w:tcW w:w="1843" w:type="dxa"/>
          </w:tcPr>
          <w:p>
            <w:pPr>
              <w:jc w:val="right"/>
              <w:rPr>
                <w:rFonts w:ascii="Arial" w:hAnsi="Arial" w:cs="Arial"/>
                <w:sz w:val="22"/>
              </w:rPr>
            </w:pPr>
            <w:r>
              <w:rPr>
                <w:rFonts w:ascii="Arial" w:hAnsi="Arial" w:cs="Arial"/>
                <w:sz w:val="22"/>
              </w:rPr>
              <w:t>3.279</w:t>
            </w:r>
          </w:p>
        </w:tc>
        <w:tc>
          <w:tcPr>
            <w:tcW w:w="1842" w:type="dxa"/>
            <w:gridSpan w:val="2"/>
          </w:tcPr>
          <w:p>
            <w:pPr>
              <w:jc w:val="right"/>
              <w:rPr>
                <w:rFonts w:ascii="Arial" w:hAnsi="Arial" w:cs="Arial"/>
                <w:sz w:val="22"/>
              </w:rPr>
            </w:pPr>
            <w:r>
              <w:rPr>
                <w:rFonts w:ascii="Arial" w:hAnsi="Arial" w:cs="Arial"/>
                <w:sz w:val="22"/>
              </w:rPr>
              <w:t>236</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3.303</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353</w:t>
            </w:r>
          </w:p>
        </w:tc>
      </w:tr>
    </w:tbl>
    <w:p>
      <w:pPr>
        <w:jc w:val="both"/>
        <w:rPr>
          <w:rFonts w:ascii="Arial" w:hAnsi="Arial" w:cs="Arial"/>
          <w:sz w:val="22"/>
        </w:rPr>
      </w:pPr>
    </w:p>
    <w:p>
      <w:pPr>
        <w:jc w:val="both"/>
        <w:rPr>
          <w:rFonts w:ascii="Arial" w:hAnsi="Arial" w:cs="Arial"/>
          <w:sz w:val="22"/>
        </w:rPr>
      </w:pPr>
      <w:r>
        <w:rPr>
          <w:rFonts w:ascii="Arial" w:hAnsi="Arial" w:cs="Arial"/>
          <w:b/>
          <w:sz w:val="22"/>
        </w:rPr>
        <w:t>19.1 – Processos Judiciais e Trabalhistas –</w:t>
      </w:r>
      <w:r>
        <w:rPr>
          <w:rFonts w:ascii="Arial" w:hAnsi="Arial" w:cs="Arial"/>
          <w:sz w:val="22"/>
        </w:rPr>
        <w:t xml:space="preserve"> Correspondem a parcelamentos e acordos judiciais realizados pela Companhia, decorrentes de processos trabalhistas movidos por ex-funcionários e funcionários de empresas terceirizadas nas quais a Ceagesp possui responsabilidade subsidiária. </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pPr>
            <w:bookmarkStart w:id="32" w:name="_21._CONTAS_A"/>
            <w:bookmarkStart w:id="33" w:name="_20._CONTAS_A"/>
            <w:bookmarkEnd w:id="32"/>
            <w:bookmarkEnd w:id="33"/>
            <w:r>
              <w:t>20.</w:t>
            </w:r>
            <w:r>
              <w:tab/>
              <w:t>CONTAS A PAGAR</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30.09.2018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rPr>
                <w:rFonts w:ascii="Arial" w:hAnsi="Arial" w:cs="Arial"/>
                <w:sz w:val="22"/>
              </w:rPr>
            </w:pPr>
            <w:r>
              <w:rPr>
                <w:rFonts w:ascii="Arial" w:hAnsi="Arial" w:cs="Arial"/>
                <w:sz w:val="22"/>
              </w:rPr>
              <w:t>Contas a Pagar Diversos</w:t>
            </w:r>
          </w:p>
        </w:tc>
        <w:tc>
          <w:tcPr>
            <w:tcW w:w="1843" w:type="dxa"/>
          </w:tcPr>
          <w:p>
            <w:pPr>
              <w:jc w:val="right"/>
              <w:rPr>
                <w:rFonts w:ascii="Arial" w:hAnsi="Arial" w:cs="Arial"/>
                <w:sz w:val="22"/>
              </w:rPr>
            </w:pPr>
            <w:r>
              <w:rPr>
                <w:rFonts w:ascii="Arial" w:hAnsi="Arial" w:cs="Arial"/>
                <w:sz w:val="22"/>
              </w:rPr>
              <w:t>2.378</w:t>
            </w:r>
          </w:p>
        </w:tc>
        <w:tc>
          <w:tcPr>
            <w:tcW w:w="1842" w:type="dxa"/>
            <w:gridSpan w:val="2"/>
          </w:tcPr>
          <w:p>
            <w:pPr>
              <w:jc w:val="right"/>
              <w:rPr>
                <w:rFonts w:ascii="Arial" w:hAnsi="Arial" w:cs="Arial"/>
                <w:sz w:val="22"/>
              </w:rPr>
            </w:pPr>
            <w:r>
              <w:rPr>
                <w:rFonts w:ascii="Arial" w:hAnsi="Arial" w:cs="Arial"/>
                <w:sz w:val="22"/>
              </w:rPr>
              <w:t>2.496</w:t>
            </w:r>
          </w:p>
        </w:tc>
      </w:tr>
      <w:tr>
        <w:trPr>
          <w:trHeight w:val="281"/>
        </w:trPr>
        <w:tc>
          <w:tcPr>
            <w:tcW w:w="6008" w:type="dxa"/>
          </w:tcPr>
          <w:p>
            <w:pPr>
              <w:rPr>
                <w:rFonts w:ascii="Arial" w:hAnsi="Arial" w:cs="Arial"/>
                <w:sz w:val="22"/>
              </w:rPr>
            </w:pPr>
            <w:r>
              <w:rPr>
                <w:rFonts w:ascii="Arial" w:hAnsi="Arial" w:cs="Arial"/>
                <w:sz w:val="22"/>
              </w:rPr>
              <w:t>Cauções e Retenções</w:t>
            </w:r>
          </w:p>
        </w:tc>
        <w:tc>
          <w:tcPr>
            <w:tcW w:w="1843" w:type="dxa"/>
          </w:tcPr>
          <w:p>
            <w:pPr>
              <w:jc w:val="right"/>
              <w:rPr>
                <w:rFonts w:ascii="Arial" w:hAnsi="Arial" w:cs="Arial"/>
                <w:sz w:val="22"/>
              </w:rPr>
            </w:pPr>
            <w:r>
              <w:rPr>
                <w:rFonts w:ascii="Arial" w:hAnsi="Arial" w:cs="Arial"/>
                <w:sz w:val="22"/>
              </w:rPr>
              <w:t>165</w:t>
            </w:r>
          </w:p>
        </w:tc>
        <w:tc>
          <w:tcPr>
            <w:tcW w:w="1842" w:type="dxa"/>
            <w:gridSpan w:val="2"/>
          </w:tcPr>
          <w:p>
            <w:pPr>
              <w:jc w:val="right"/>
              <w:rPr>
                <w:rFonts w:ascii="Arial" w:hAnsi="Arial" w:cs="Arial"/>
                <w:sz w:val="22"/>
              </w:rPr>
            </w:pPr>
            <w:r>
              <w:rPr>
                <w:rFonts w:ascii="Arial" w:hAnsi="Arial" w:cs="Arial"/>
                <w:sz w:val="22"/>
              </w:rPr>
              <w:t>175</w:t>
            </w:r>
          </w:p>
        </w:tc>
      </w:tr>
      <w:tr>
        <w:trPr>
          <w:trHeight w:val="281"/>
        </w:trPr>
        <w:tc>
          <w:tcPr>
            <w:tcW w:w="6008" w:type="dxa"/>
            <w:vAlign w:val="center"/>
          </w:tcPr>
          <w:p>
            <w:pPr>
              <w:rPr>
                <w:rFonts w:ascii="Arial" w:hAnsi="Arial" w:cs="Arial"/>
                <w:sz w:val="22"/>
              </w:rPr>
            </w:pPr>
            <w:r>
              <w:rPr>
                <w:rFonts w:ascii="Arial" w:hAnsi="Arial" w:cs="Arial"/>
                <w:sz w:val="22"/>
              </w:rPr>
              <w:t>Dividendos a Pagar</w:t>
            </w:r>
          </w:p>
        </w:tc>
        <w:tc>
          <w:tcPr>
            <w:tcW w:w="1843" w:type="dxa"/>
          </w:tcPr>
          <w:p>
            <w:pPr>
              <w:jc w:val="right"/>
              <w:rPr>
                <w:rFonts w:ascii="Arial" w:hAnsi="Arial" w:cs="Arial"/>
                <w:sz w:val="22"/>
              </w:rPr>
            </w:pPr>
            <w:r>
              <w:rPr>
                <w:rFonts w:ascii="Arial" w:hAnsi="Arial" w:cs="Arial"/>
                <w:sz w:val="22"/>
              </w:rPr>
              <w:t>-</w:t>
            </w:r>
          </w:p>
        </w:tc>
        <w:tc>
          <w:tcPr>
            <w:tcW w:w="1842" w:type="dxa"/>
            <w:gridSpan w:val="2"/>
          </w:tcPr>
          <w:p>
            <w:pPr>
              <w:jc w:val="right"/>
              <w:rPr>
                <w:rFonts w:ascii="Arial" w:hAnsi="Arial" w:cs="Arial"/>
                <w:sz w:val="22"/>
              </w:rPr>
            </w:pPr>
            <w:r>
              <w:rPr>
                <w:rFonts w:ascii="Arial" w:hAnsi="Arial" w:cs="Arial"/>
                <w:sz w:val="22"/>
              </w:rPr>
              <w:t>2.670</w:t>
            </w:r>
          </w:p>
        </w:tc>
      </w:tr>
      <w:tr>
        <w:trPr>
          <w:trHeight w:val="281"/>
        </w:trPr>
        <w:tc>
          <w:tcPr>
            <w:tcW w:w="6008" w:type="dxa"/>
            <w:vAlign w:val="center"/>
          </w:tcPr>
          <w:p>
            <w:pPr>
              <w:rPr>
                <w:rFonts w:ascii="Arial" w:hAnsi="Arial" w:cs="Arial"/>
                <w:sz w:val="22"/>
              </w:rPr>
            </w:pPr>
            <w:r>
              <w:rPr>
                <w:rFonts w:ascii="Arial" w:hAnsi="Arial" w:cs="Arial"/>
                <w:sz w:val="22"/>
              </w:rPr>
              <w:t>Correntistas Credores</w:t>
            </w:r>
          </w:p>
        </w:tc>
        <w:tc>
          <w:tcPr>
            <w:tcW w:w="1843" w:type="dxa"/>
          </w:tcPr>
          <w:p>
            <w:pPr>
              <w:jc w:val="right"/>
              <w:rPr>
                <w:rFonts w:ascii="Arial" w:hAnsi="Arial" w:cs="Arial"/>
                <w:sz w:val="22"/>
              </w:rPr>
            </w:pPr>
            <w:r>
              <w:rPr>
                <w:rFonts w:ascii="Arial" w:hAnsi="Arial" w:cs="Arial"/>
                <w:sz w:val="22"/>
              </w:rPr>
              <w:t>11.857</w:t>
            </w:r>
          </w:p>
        </w:tc>
        <w:tc>
          <w:tcPr>
            <w:tcW w:w="1842" w:type="dxa"/>
            <w:gridSpan w:val="2"/>
          </w:tcPr>
          <w:p>
            <w:pPr>
              <w:jc w:val="right"/>
              <w:rPr>
                <w:rFonts w:ascii="Arial" w:hAnsi="Arial" w:cs="Arial"/>
                <w:sz w:val="22"/>
              </w:rPr>
            </w:pPr>
            <w:r>
              <w:rPr>
                <w:rFonts w:ascii="Arial" w:hAnsi="Arial" w:cs="Arial"/>
                <w:sz w:val="22"/>
              </w:rPr>
              <w:t>6.538</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14.400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11.879</w:t>
            </w:r>
          </w:p>
        </w:tc>
      </w:tr>
    </w:tbl>
    <w:p>
      <w:pPr>
        <w:jc w:val="both"/>
        <w:rPr>
          <w:rFonts w:ascii="Arial" w:hAnsi="Arial" w:cs="Arial"/>
          <w:sz w:val="22"/>
        </w:rPr>
      </w:pPr>
    </w:p>
    <w:p>
      <w:pPr>
        <w:jc w:val="both"/>
        <w:rPr>
          <w:rFonts w:ascii="Arial" w:hAnsi="Arial" w:cs="Arial"/>
          <w:sz w:val="22"/>
        </w:rPr>
      </w:pPr>
      <w:r>
        <w:rPr>
          <w:rFonts w:ascii="Arial" w:hAnsi="Arial" w:cs="Arial"/>
          <w:b/>
          <w:sz w:val="22"/>
        </w:rPr>
        <w:t>20.1 – Contas a Pagar Diversos –</w:t>
      </w:r>
      <w:r>
        <w:rPr>
          <w:rFonts w:ascii="Arial" w:hAnsi="Arial" w:cs="Arial"/>
          <w:sz w:val="22"/>
        </w:rPr>
        <w:t xml:space="preserve"> Estão registrados valores de glosas de processos trabalhistas, convênios com órgão público e instituições financeiras referentes a empréstimos consignados.</w:t>
      </w:r>
    </w:p>
    <w:p>
      <w:pPr>
        <w:jc w:val="both"/>
        <w:rPr>
          <w:rFonts w:ascii="Arial" w:hAnsi="Arial" w:cs="Arial"/>
          <w:sz w:val="22"/>
        </w:rPr>
      </w:pPr>
    </w:p>
    <w:p>
      <w:pPr>
        <w:jc w:val="both"/>
        <w:rPr>
          <w:rFonts w:ascii="Arial" w:hAnsi="Arial" w:cs="Arial"/>
          <w:sz w:val="22"/>
        </w:rPr>
      </w:pPr>
      <w:r>
        <w:rPr>
          <w:rFonts w:ascii="Arial" w:hAnsi="Arial" w:cs="Arial"/>
          <w:b/>
          <w:sz w:val="22"/>
        </w:rPr>
        <w:t>20.2 – Cauções e Retenções –</w:t>
      </w:r>
      <w:r>
        <w:rPr>
          <w:rFonts w:ascii="Arial" w:hAnsi="Arial" w:cs="Arial"/>
          <w:sz w:val="22"/>
        </w:rPr>
        <w:t xml:space="preserve"> Corresponde a garantias contratuais de fornecedores.</w:t>
      </w:r>
    </w:p>
    <w:p>
      <w:pPr>
        <w:jc w:val="both"/>
        <w:rPr>
          <w:rFonts w:ascii="Arial" w:hAnsi="Arial" w:cs="Arial"/>
          <w:sz w:val="22"/>
        </w:rPr>
      </w:pPr>
    </w:p>
    <w:p>
      <w:pPr>
        <w:pStyle w:val="Ttulo4"/>
        <w:jc w:val="both"/>
      </w:pPr>
      <w:bookmarkStart w:id="34" w:name="_21.3_–_Dividendos"/>
      <w:bookmarkEnd w:id="34"/>
      <w:r>
        <w:t xml:space="preserve">20.3 – Dividendos a Pagar – </w:t>
      </w:r>
      <w:r>
        <w:rPr>
          <w:b w:val="0"/>
        </w:rPr>
        <w:t>Conforme deliberação em Assembleia Geral Extraordinária realizada em 23 de março de 2018, o saldo de dividendos obrigatórios do exercício de 2015 foi transferido para a conta de Reserva Especial. O montante transferido foi de R$ 2,697 milhões e continua sendo corrigido pela taxa Selic mensalmente, conforme determina o § 4º do artigo 1º do Decreto nº 2.673, de 16 de julho de 1998. A transferência foi deliberada nas seguintes condições: a) a Reserva Especial não poderá ser absorvida por prejuízos de exercícios subsequentes; b) deverão incidir encargos financeiros equivalentes à taxa Selic e juros moratórios; c) os acionistas não controladores que não compareceram à assembleia farão jus ao recebimento dos dividendos, conforme determina o Decreto nº 2.673.</w:t>
      </w:r>
      <w:r>
        <w:t xml:space="preserve"> </w:t>
      </w:r>
    </w:p>
    <w:p>
      <w:pPr>
        <w:jc w:val="both"/>
        <w:rPr>
          <w:rFonts w:ascii="Arial" w:hAnsi="Arial" w:cs="Arial"/>
          <w:sz w:val="22"/>
        </w:rPr>
      </w:pPr>
    </w:p>
    <w:p>
      <w:pPr>
        <w:jc w:val="both"/>
        <w:rPr>
          <w:rFonts w:ascii="Arial" w:hAnsi="Arial" w:cs="Arial"/>
          <w:sz w:val="22"/>
        </w:rPr>
      </w:pPr>
      <w:r>
        <w:rPr>
          <w:rFonts w:ascii="Arial" w:hAnsi="Arial" w:cs="Arial"/>
          <w:b/>
          <w:sz w:val="22"/>
        </w:rPr>
        <w:t>20.4 – Correntistas Credores –</w:t>
      </w:r>
      <w:r>
        <w:rPr>
          <w:rFonts w:ascii="Arial" w:hAnsi="Arial" w:cs="Arial"/>
          <w:sz w:val="22"/>
        </w:rPr>
        <w:t xml:space="preserve"> Consistem principalmente em valores recebidos de clientes que moveram ação contra a Companhia e estão efetuando depósitos judicialmente. No mês de junho ocorreu levantamento de alvará no valor de R$ 5,276 milhões.</w:t>
      </w:r>
    </w:p>
    <w:p>
      <w:pPr>
        <w:jc w:val="both"/>
        <w:rPr>
          <w:rFonts w:ascii="Arial" w:hAnsi="Arial" w:cs="Arial"/>
          <w:sz w:val="22"/>
        </w:rPr>
      </w:pPr>
    </w:p>
    <w:p>
      <w:pPr>
        <w:jc w:val="both"/>
        <w:rPr>
          <w:rFonts w:ascii="Arial" w:hAnsi="Arial" w:cs="Arial"/>
          <w:sz w:val="22"/>
        </w:rPr>
      </w:pPr>
    </w:p>
    <w:p>
      <w:pPr>
        <w:pStyle w:val="Ttulo4"/>
        <w:jc w:val="both"/>
        <w:rPr>
          <w:b w:val="0"/>
        </w:rPr>
      </w:pPr>
      <w:bookmarkStart w:id="35" w:name="_21._EMPRÉSTIMOS_A"/>
      <w:bookmarkEnd w:id="35"/>
      <w:r>
        <w:t>21. EMPRÉSTIMOS A PAGAR –</w:t>
      </w:r>
      <w:r>
        <w:rPr>
          <w:b w:val="0"/>
        </w:rPr>
        <w:t xml:space="preserve"> No dia 27 de agosto de 2018 a Companhia captou recursos junto ao Banco do Brasil, no valor nominal de R$ 7 milhões, com prazo de pagamento para 12 meses. O valor nominal das prestações mensais e consecutivas foi estipulado em R$ 583.333,33, com vencimento da primeira parcela para 30 de setembro de 2018 e as demais no dia 30 dos meses subsequentes. A primeira parcela foi debitada da conta corrente no dia 1º de outubro, dia útil seguinte após o vencimento. A última parcela vencerá no dia 30 de agosto de 2019.</w:t>
      </w:r>
    </w:p>
    <w:p>
      <w:pPr>
        <w:jc w:val="both"/>
        <w:rPr>
          <w:rFonts w:ascii="Arial" w:hAnsi="Arial" w:cs="Arial"/>
          <w:sz w:val="22"/>
        </w:rPr>
      </w:pPr>
    </w:p>
    <w:p>
      <w:pPr>
        <w:jc w:val="both"/>
        <w:rPr>
          <w:rFonts w:ascii="Arial" w:hAnsi="Arial" w:cs="Arial"/>
          <w:b/>
          <w:sz w:val="22"/>
        </w:rPr>
      </w:pPr>
    </w:p>
    <w:p>
      <w:pPr>
        <w:jc w:val="both"/>
        <w:rPr>
          <w:rFonts w:ascii="Arial" w:hAnsi="Arial" w:cs="Arial"/>
          <w:sz w:val="22"/>
        </w:rPr>
      </w:pPr>
      <w:r>
        <w:rPr>
          <w:rFonts w:ascii="Arial" w:hAnsi="Arial" w:cs="Arial"/>
          <w:b/>
          <w:sz w:val="22"/>
        </w:rPr>
        <w:t>21.1 – Garantia –</w:t>
      </w:r>
      <w:r>
        <w:rPr>
          <w:rFonts w:ascii="Arial" w:hAnsi="Arial" w:cs="Arial"/>
          <w:sz w:val="22"/>
        </w:rPr>
        <w:t xml:space="preserve"> Para concessão do empréstimo foi dado como garantia o faturamento em carteira específica, devendo ser superior a 120% do valor do crédito.</w:t>
      </w:r>
    </w:p>
    <w:p>
      <w:pPr>
        <w:jc w:val="both"/>
        <w:rPr>
          <w:rFonts w:ascii="Arial" w:hAnsi="Arial" w:cs="Arial"/>
          <w:sz w:val="22"/>
        </w:rPr>
      </w:pPr>
    </w:p>
    <w:p>
      <w:pPr>
        <w:jc w:val="both"/>
        <w:rPr>
          <w:rFonts w:ascii="Arial" w:hAnsi="Arial" w:cs="Arial"/>
          <w:sz w:val="22"/>
        </w:rPr>
      </w:pPr>
      <w:r>
        <w:rPr>
          <w:rFonts w:ascii="Arial" w:hAnsi="Arial" w:cs="Arial"/>
          <w:b/>
          <w:sz w:val="22"/>
        </w:rPr>
        <w:t>21.2 – Obrigação Especial – Garantia –</w:t>
      </w:r>
      <w:r>
        <w:rPr>
          <w:rFonts w:ascii="Arial" w:hAnsi="Arial" w:cs="Arial"/>
          <w:sz w:val="22"/>
        </w:rPr>
        <w:t xml:space="preserve"> Caso a garantia reduza em nível inferior aos 120% do valor do saldo devedor da dívida, a Ceagesp fica obrigada a restabelecer o nível, em até 5 dias, sob pena de vencimento antecipado da dívida. </w:t>
      </w:r>
    </w:p>
    <w:p>
      <w:pPr>
        <w:jc w:val="both"/>
        <w:rPr>
          <w:rFonts w:ascii="Arial" w:hAnsi="Arial" w:cs="Arial"/>
          <w:sz w:val="22"/>
        </w:rPr>
      </w:pPr>
    </w:p>
    <w:p>
      <w:pPr>
        <w:pStyle w:val="Ttulo4"/>
        <w:jc w:val="both"/>
        <w:rPr>
          <w:b w:val="0"/>
        </w:rPr>
      </w:pPr>
      <w:bookmarkStart w:id="36" w:name="_21.3_–_Encargos"/>
      <w:bookmarkEnd w:id="36"/>
      <w:r>
        <w:t xml:space="preserve">21.3 – Encargos Financeiros - </w:t>
      </w:r>
      <w:r>
        <w:rPr>
          <w:b w:val="0"/>
        </w:rPr>
        <w:t>Sobre o valor do empréstimo e as quantias devidas a título de acessórios, taxas e despesas incidem encargos financeiros de 215% da taxa média dos Certificados de Depósitos Interbancários – CDI, divulgada pela Central de Custódia e de Liquidação Financeira de Títulos – CETIP. Os encargos financeiros são calculados por dias úteis e debitados na conta vinculada do empréstimo a cada data-base, no vencimento e na liquidação da dívida, devendo ser pagos integralmente.</w:t>
      </w:r>
    </w:p>
    <w:p>
      <w:pPr>
        <w:jc w:val="both"/>
        <w:rPr>
          <w:rFonts w:ascii="Arial" w:hAnsi="Arial" w:cs="Arial"/>
          <w:sz w:val="22"/>
        </w:rPr>
      </w:pPr>
    </w:p>
    <w:p>
      <w:pPr>
        <w:jc w:val="both"/>
        <w:rPr>
          <w:rFonts w:ascii="Arial" w:hAnsi="Arial" w:cs="Arial"/>
          <w:sz w:val="22"/>
        </w:rPr>
      </w:pPr>
      <w:r>
        <w:rPr>
          <w:rFonts w:ascii="Arial" w:hAnsi="Arial" w:cs="Arial"/>
          <w:sz w:val="22"/>
        </w:rPr>
        <w:t>A Ceagesp fica obrigada a pagar o Imposto sobre Operações de Crédito, Câmbio e Seguros – IOF, bem como outros tributos que venham a ser instituídos e tornados exigíveis.</w:t>
      </w:r>
    </w:p>
    <w:p>
      <w:pPr>
        <w:jc w:val="both"/>
        <w:rPr>
          <w:rFonts w:ascii="Arial" w:hAnsi="Arial" w:cs="Arial"/>
          <w:sz w:val="22"/>
        </w:rPr>
      </w:pPr>
    </w:p>
    <w:p>
      <w:pPr>
        <w:jc w:val="both"/>
        <w:rPr>
          <w:rFonts w:ascii="Arial" w:hAnsi="Arial" w:cs="Arial"/>
          <w:sz w:val="22"/>
        </w:rPr>
      </w:pPr>
      <w:r>
        <w:rPr>
          <w:rFonts w:ascii="Arial" w:hAnsi="Arial" w:cs="Arial"/>
          <w:b/>
          <w:sz w:val="22"/>
        </w:rPr>
        <w:t xml:space="preserve">21.4 – Comissão Flat – </w:t>
      </w:r>
      <w:r>
        <w:rPr>
          <w:rFonts w:ascii="Arial" w:hAnsi="Arial" w:cs="Arial"/>
          <w:sz w:val="22"/>
        </w:rPr>
        <w:t>Além dos encargos financeiros, por conta da assessoria na seleção e adequação na linha de crédito, a Ceagesp pagou a comissão flat na data da liberação do crédito, no percentual de 1%.</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rPr>
                <w:szCs w:val="22"/>
              </w:rPr>
            </w:pPr>
            <w:bookmarkStart w:id="37" w:name="_22._PROVISÃO_PARA"/>
            <w:bookmarkStart w:id="38" w:name="_21._PROVISÃO_PARA"/>
            <w:bookmarkEnd w:id="37"/>
            <w:bookmarkEnd w:id="38"/>
            <w:r>
              <w:t>22.</w:t>
            </w:r>
            <w:r>
              <w:tab/>
              <w:t>PROVISÃO PARA CONTINGÊNCIAS</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30.09.2018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Riscos Cíveis</w:t>
            </w:r>
          </w:p>
        </w:tc>
        <w:tc>
          <w:tcPr>
            <w:tcW w:w="1843" w:type="dxa"/>
          </w:tcPr>
          <w:p>
            <w:pPr>
              <w:autoSpaceDE w:val="0"/>
              <w:snapToGrid w:val="0"/>
              <w:jc w:val="right"/>
              <w:rPr>
                <w:rFonts w:ascii="Arial" w:hAnsi="Arial" w:cs="Arial"/>
                <w:sz w:val="22"/>
                <w:szCs w:val="22"/>
              </w:rPr>
            </w:pPr>
            <w:r>
              <w:rPr>
                <w:rFonts w:ascii="Arial" w:hAnsi="Arial" w:cs="Arial"/>
                <w:sz w:val="22"/>
                <w:szCs w:val="22"/>
              </w:rPr>
              <w:t>6.905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9.133</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 xml:space="preserve">Provisão para Contingências Trabalhistas </w:t>
            </w:r>
            <w:r>
              <w:rPr>
                <w:rFonts w:ascii="Arial" w:hAnsi="Arial" w:cs="Arial"/>
                <w:sz w:val="22"/>
              </w:rPr>
              <w:t>–</w:t>
            </w:r>
            <w:r>
              <w:rPr>
                <w:rFonts w:ascii="Arial" w:hAnsi="Arial" w:cs="Arial"/>
                <w:sz w:val="22"/>
                <w:szCs w:val="22"/>
              </w:rPr>
              <w:t xml:space="preserve"> Ceagesp</w:t>
            </w:r>
          </w:p>
        </w:tc>
        <w:tc>
          <w:tcPr>
            <w:tcW w:w="1843" w:type="dxa"/>
          </w:tcPr>
          <w:p>
            <w:pPr>
              <w:autoSpaceDE w:val="0"/>
              <w:snapToGrid w:val="0"/>
              <w:jc w:val="right"/>
              <w:rPr>
                <w:rFonts w:ascii="Arial" w:hAnsi="Arial" w:cs="Arial"/>
                <w:sz w:val="22"/>
                <w:szCs w:val="22"/>
              </w:rPr>
            </w:pPr>
            <w:r>
              <w:rPr>
                <w:rFonts w:ascii="Arial" w:hAnsi="Arial" w:cs="Arial"/>
                <w:sz w:val="22"/>
                <w:szCs w:val="22"/>
              </w:rPr>
              <w:t>7.542</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7.760</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 xml:space="preserve">Provisão para Contingências Trabalhistas </w:t>
            </w:r>
            <w:r>
              <w:rPr>
                <w:rFonts w:ascii="Arial" w:hAnsi="Arial" w:cs="Arial"/>
                <w:sz w:val="22"/>
              </w:rPr>
              <w:t>–</w:t>
            </w:r>
            <w:r>
              <w:rPr>
                <w:rFonts w:ascii="Arial" w:hAnsi="Arial" w:cs="Arial"/>
                <w:sz w:val="22"/>
                <w:szCs w:val="22"/>
              </w:rPr>
              <w:t xml:space="preserve"> Terceiros</w:t>
            </w:r>
          </w:p>
        </w:tc>
        <w:tc>
          <w:tcPr>
            <w:tcW w:w="1843" w:type="dxa"/>
          </w:tcPr>
          <w:p>
            <w:pPr>
              <w:autoSpaceDE w:val="0"/>
              <w:snapToGrid w:val="0"/>
              <w:jc w:val="right"/>
              <w:rPr>
                <w:rFonts w:ascii="Arial" w:hAnsi="Arial" w:cs="Arial"/>
                <w:sz w:val="22"/>
                <w:szCs w:val="22"/>
              </w:rPr>
            </w:pPr>
            <w:r>
              <w:rPr>
                <w:rFonts w:ascii="Arial" w:hAnsi="Arial" w:cs="Arial"/>
                <w:sz w:val="22"/>
                <w:szCs w:val="22"/>
              </w:rPr>
              <w:t>2.388</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3.203</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 xml:space="preserve">Provisão Contingências Trabalhistas </w:t>
            </w:r>
            <w:r>
              <w:rPr>
                <w:rFonts w:ascii="Arial" w:hAnsi="Arial" w:cs="Arial"/>
                <w:sz w:val="22"/>
              </w:rPr>
              <w:t>–</w:t>
            </w:r>
            <w:r>
              <w:rPr>
                <w:rFonts w:ascii="Arial" w:hAnsi="Arial" w:cs="Arial"/>
                <w:sz w:val="22"/>
                <w:szCs w:val="22"/>
              </w:rPr>
              <w:t xml:space="preserve"> Governo Estado SP</w:t>
            </w:r>
          </w:p>
        </w:tc>
        <w:tc>
          <w:tcPr>
            <w:tcW w:w="1843" w:type="dxa"/>
          </w:tcPr>
          <w:p>
            <w:pPr>
              <w:autoSpaceDE w:val="0"/>
              <w:jc w:val="right"/>
              <w:rPr>
                <w:rFonts w:ascii="Arial" w:hAnsi="Arial" w:cs="Arial"/>
                <w:sz w:val="22"/>
                <w:szCs w:val="22"/>
              </w:rPr>
            </w:pPr>
            <w:r>
              <w:rPr>
                <w:rFonts w:ascii="Arial" w:hAnsi="Arial" w:cs="Arial"/>
                <w:sz w:val="22"/>
                <w:szCs w:val="22"/>
              </w:rPr>
              <w:t>8.950</w:t>
            </w:r>
          </w:p>
        </w:tc>
        <w:tc>
          <w:tcPr>
            <w:tcW w:w="1842" w:type="dxa"/>
            <w:gridSpan w:val="2"/>
          </w:tcPr>
          <w:p>
            <w:pPr>
              <w:autoSpaceDE w:val="0"/>
              <w:jc w:val="right"/>
              <w:rPr>
                <w:rFonts w:ascii="Arial" w:hAnsi="Arial" w:cs="Arial"/>
                <w:sz w:val="22"/>
                <w:szCs w:val="22"/>
              </w:rPr>
            </w:pPr>
            <w:r>
              <w:rPr>
                <w:rFonts w:ascii="Arial" w:hAnsi="Arial" w:cs="Arial"/>
                <w:sz w:val="22"/>
                <w:szCs w:val="22"/>
              </w:rPr>
              <w:t>6.945</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Riscos Fiscais</w:t>
            </w:r>
          </w:p>
        </w:tc>
        <w:tc>
          <w:tcPr>
            <w:tcW w:w="1843" w:type="dxa"/>
          </w:tcPr>
          <w:p>
            <w:pPr>
              <w:autoSpaceDE w:val="0"/>
              <w:snapToGrid w:val="0"/>
              <w:jc w:val="right"/>
              <w:rPr>
                <w:rFonts w:ascii="Arial" w:hAnsi="Arial" w:cs="Arial"/>
                <w:sz w:val="22"/>
                <w:szCs w:val="22"/>
              </w:rPr>
            </w:pPr>
            <w:r>
              <w:rPr>
                <w:rFonts w:ascii="Arial" w:hAnsi="Arial" w:cs="Arial"/>
                <w:sz w:val="22"/>
                <w:szCs w:val="22"/>
              </w:rPr>
              <w:t>255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255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26.040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27.296</w:t>
            </w:r>
          </w:p>
        </w:tc>
      </w:tr>
    </w:tbl>
    <w:p>
      <w:pPr>
        <w:jc w:val="both"/>
        <w:rPr>
          <w:rFonts w:ascii="Arial" w:hAnsi="Arial" w:cs="Arial"/>
          <w:sz w:val="22"/>
        </w:rPr>
      </w:pPr>
    </w:p>
    <w:p>
      <w:pPr>
        <w:jc w:val="both"/>
        <w:rPr>
          <w:rFonts w:ascii="Arial" w:hAnsi="Arial" w:cs="Arial"/>
          <w:sz w:val="22"/>
        </w:rPr>
      </w:pPr>
      <w:r>
        <w:rPr>
          <w:rFonts w:ascii="Arial" w:hAnsi="Arial" w:cs="Arial"/>
          <w:sz w:val="22"/>
        </w:rPr>
        <w:t>As provisões são constituídas com base em parecer do Departamento Jurídico face as perdas consideradas prováveis, em processos judiciais cíveis e trabalhistas relevantes.</w:t>
      </w: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7567"/>
        <w:gridCol w:w="2126"/>
      </w:tblGrid>
      <w:tr>
        <w:trPr>
          <w:trHeight w:val="409"/>
        </w:trPr>
        <w:tc>
          <w:tcPr>
            <w:tcW w:w="7567" w:type="dxa"/>
          </w:tcPr>
          <w:p>
            <w:pPr>
              <w:autoSpaceDE w:val="0"/>
              <w:snapToGrid w:val="0"/>
              <w:jc w:val="both"/>
              <w:rPr>
                <w:rFonts w:ascii="Arial" w:hAnsi="Arial" w:cs="Arial"/>
                <w:b/>
                <w:sz w:val="22"/>
                <w:szCs w:val="22"/>
              </w:rPr>
            </w:pPr>
          </w:p>
          <w:p>
            <w:pPr>
              <w:autoSpaceDE w:val="0"/>
              <w:snapToGrid w:val="0"/>
              <w:jc w:val="both"/>
              <w:rPr>
                <w:rFonts w:ascii="Arial" w:hAnsi="Arial" w:cs="Arial"/>
                <w:b/>
                <w:sz w:val="22"/>
                <w:szCs w:val="22"/>
              </w:rPr>
            </w:pPr>
            <w:r>
              <w:rPr>
                <w:rFonts w:ascii="Arial" w:hAnsi="Arial" w:cs="Arial"/>
                <w:b/>
                <w:sz w:val="22"/>
                <w:szCs w:val="22"/>
              </w:rPr>
              <w:t>DEMONSTRAÇÃO DA PROVISÃO PARA CONTINGÊNCIAS</w:t>
            </w:r>
          </w:p>
        </w:tc>
        <w:tc>
          <w:tcPr>
            <w:tcW w:w="2126" w:type="dxa"/>
            <w:vAlign w:val="center"/>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r>
      <w:tr>
        <w:trPr>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2126" w:type="dxa"/>
            <w:vAlign w:val="center"/>
          </w:tcPr>
          <w:p>
            <w:pPr>
              <w:autoSpaceDE w:val="0"/>
              <w:snapToGrid w:val="0"/>
              <w:jc w:val="right"/>
              <w:rPr>
                <w:rFonts w:ascii="Arial" w:hAnsi="Arial" w:cs="Arial"/>
                <w:sz w:val="22"/>
                <w:szCs w:val="22"/>
              </w:rPr>
            </w:pPr>
            <w:r>
              <w:rPr>
                <w:rFonts w:ascii="Arial" w:hAnsi="Arial" w:cs="Arial"/>
                <w:sz w:val="22"/>
                <w:szCs w:val="22"/>
              </w:rPr>
              <w:t>27.296</w:t>
            </w:r>
          </w:p>
        </w:tc>
      </w:tr>
      <w:tr>
        <w:trPr>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 Reversão de provisões no período</w:t>
            </w:r>
          </w:p>
        </w:tc>
        <w:tc>
          <w:tcPr>
            <w:tcW w:w="2126" w:type="dxa"/>
            <w:vAlign w:val="center"/>
          </w:tcPr>
          <w:p>
            <w:pPr>
              <w:autoSpaceDE w:val="0"/>
              <w:snapToGrid w:val="0"/>
              <w:jc w:val="right"/>
              <w:rPr>
                <w:rFonts w:ascii="Arial" w:hAnsi="Arial" w:cs="Arial"/>
                <w:sz w:val="22"/>
                <w:szCs w:val="22"/>
              </w:rPr>
            </w:pPr>
            <w:r>
              <w:rPr>
                <w:rFonts w:ascii="Arial" w:hAnsi="Arial" w:cs="Arial"/>
                <w:sz w:val="22"/>
                <w:szCs w:val="22"/>
              </w:rPr>
              <w:t>(1.256)</w:t>
            </w:r>
          </w:p>
        </w:tc>
      </w:tr>
      <w:tr>
        <w:tc>
          <w:tcPr>
            <w:tcW w:w="7567" w:type="dxa"/>
          </w:tcPr>
          <w:p>
            <w:pPr>
              <w:autoSpaceDE w:val="0"/>
              <w:snapToGrid w:val="0"/>
              <w:jc w:val="both"/>
              <w:rPr>
                <w:rFonts w:ascii="Arial" w:hAnsi="Arial" w:cs="Arial"/>
                <w:sz w:val="22"/>
                <w:szCs w:val="22"/>
              </w:rPr>
            </w:pPr>
            <w:r>
              <w:rPr>
                <w:rFonts w:ascii="Arial" w:hAnsi="Arial" w:cs="Arial"/>
                <w:sz w:val="22"/>
                <w:szCs w:val="22"/>
              </w:rPr>
              <w:t xml:space="preserve"> Saldo final em 30.09.2018</w:t>
            </w:r>
          </w:p>
        </w:tc>
        <w:tc>
          <w:tcPr>
            <w:tcW w:w="2126" w:type="dxa"/>
            <w:vAlign w:val="center"/>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26.040</w:t>
            </w:r>
          </w:p>
        </w:tc>
      </w:tr>
    </w:tbl>
    <w:p>
      <w:pPr>
        <w:jc w:val="both"/>
        <w:rPr>
          <w:rFonts w:ascii="Arial" w:hAnsi="Arial" w:cs="Arial"/>
        </w:rPr>
      </w:pPr>
    </w:p>
    <w:p>
      <w:pPr>
        <w:jc w:val="both"/>
        <w:rPr>
          <w:rFonts w:ascii="Arial" w:hAnsi="Arial" w:cs="Arial"/>
          <w:sz w:val="22"/>
        </w:rPr>
      </w:pPr>
    </w:p>
    <w:p>
      <w:pPr>
        <w:jc w:val="both"/>
        <w:rPr>
          <w:rFonts w:ascii="Arial" w:hAnsi="Arial" w:cs="Arial"/>
          <w:sz w:val="22"/>
        </w:rPr>
      </w:pPr>
      <w:r>
        <w:rPr>
          <w:rFonts w:ascii="Arial" w:hAnsi="Arial" w:cs="Arial"/>
          <w:sz w:val="22"/>
        </w:rPr>
        <w:t xml:space="preserve">A Companhia, frente a estas provisões contingenciais, possui registrado no grupo de “Causas Judiciais Trabalhistas” (nota explicativa nº </w:t>
      </w:r>
      <w:hyperlink w:anchor="_11._CAUSAS_JUDICIAIS" w:history="1">
        <w:r>
          <w:rPr>
            <w:rStyle w:val="Hyperlink"/>
            <w:rFonts w:ascii="Arial" w:hAnsi="Arial" w:cs="Arial"/>
            <w:sz w:val="22"/>
          </w:rPr>
          <w:t>11</w:t>
        </w:r>
      </w:hyperlink>
      <w:r>
        <w:rPr>
          <w:rFonts w:ascii="Arial" w:hAnsi="Arial" w:cs="Arial"/>
          <w:sz w:val="22"/>
        </w:rPr>
        <w:t>), o valor de R$ 8,950 milhões que oportunamente será compensado na liquidação das ações judiciais e refere-se aos processos judiciais de licença prêmio, corrida de faixa,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pPr>
        <w:jc w:val="both"/>
        <w:rPr>
          <w:rFonts w:ascii="Arial" w:hAnsi="Arial" w:cs="Arial"/>
          <w:sz w:val="22"/>
        </w:rPr>
      </w:pPr>
    </w:p>
    <w:p>
      <w:pPr>
        <w:jc w:val="both"/>
        <w:rPr>
          <w:rFonts w:ascii="Arial" w:hAnsi="Arial" w:cs="Arial"/>
          <w:sz w:val="22"/>
        </w:rPr>
      </w:pPr>
      <w:r>
        <w:rPr>
          <w:rFonts w:ascii="Arial" w:hAnsi="Arial" w:cs="Arial"/>
          <w:sz w:val="22"/>
        </w:rPr>
        <w:lastRenderedPageBreak/>
        <w:t>A Companhia possui o valor de R$ 32,924 milhões classificado como risco possível de perdas, dos quais R$ 9,218 milhões correspondem aos processos judiciais cíveis e tributários, enquanto que R$ 23,706 milhões de processos trabalhistas, conforme parecer do Departamento Jurídico.</w:t>
      </w:r>
    </w:p>
    <w:p>
      <w:pPr>
        <w:jc w:val="both"/>
        <w:rPr>
          <w:rFonts w:ascii="Arial" w:hAnsi="Arial" w:cs="Arial"/>
          <w:sz w:val="22"/>
        </w:rPr>
      </w:pPr>
    </w:p>
    <w:p>
      <w:pPr>
        <w:jc w:val="both"/>
        <w:rPr>
          <w:rFonts w:ascii="Arial" w:hAnsi="Arial" w:cs="Arial"/>
          <w:sz w:val="22"/>
        </w:rPr>
      </w:pPr>
      <w:r>
        <w:rPr>
          <w:rFonts w:ascii="Arial" w:hAnsi="Arial" w:cs="Arial"/>
          <w:sz w:val="22"/>
        </w:rPr>
        <w:t>A redução de R$ 2,089 milhões em relação ao trimestre anterior ocorreu na provisão trabalhista, reduzindo de R$ 27,729 milhões para R$ 23,706 milhões, equivalente à variação de R$ 4,023 milhões, resultado do arquivamento de processos. Com relação às cíveis e tributárias, ocorreu aumento no valor de R$ 1,933 milhão, decorrente de novos processos e também de atualização de um processo no valor de R$ 1,782 milhão.</w:t>
      </w:r>
    </w:p>
    <w:p>
      <w:pPr>
        <w:jc w:val="both"/>
        <w:rPr>
          <w:rFonts w:ascii="Arial" w:hAnsi="Arial" w:cs="Arial"/>
          <w:sz w:val="22"/>
          <w:szCs w:val="22"/>
        </w:rPr>
      </w:pPr>
    </w:p>
    <w:p>
      <w:pPr>
        <w:jc w:val="both"/>
        <w:rPr>
          <w:rFonts w:ascii="Arial" w:hAnsi="Arial" w:cs="Arial"/>
          <w:sz w:val="22"/>
          <w:szCs w:val="22"/>
        </w:rPr>
      </w:pPr>
    </w:p>
    <w:tbl>
      <w:tblPr>
        <w:tblW w:w="9653" w:type="dxa"/>
        <w:tblCellMar>
          <w:left w:w="70" w:type="dxa"/>
          <w:right w:w="70" w:type="dxa"/>
        </w:tblCellMar>
        <w:tblLook w:val="04A0" w:firstRow="1" w:lastRow="0" w:firstColumn="1" w:lastColumn="0" w:noHBand="0" w:noVBand="1"/>
      </w:tblPr>
      <w:tblGrid>
        <w:gridCol w:w="3829"/>
        <w:gridCol w:w="1653"/>
        <w:gridCol w:w="159"/>
        <w:gridCol w:w="980"/>
        <w:gridCol w:w="274"/>
        <w:gridCol w:w="1242"/>
        <w:gridCol w:w="274"/>
        <w:gridCol w:w="1242"/>
      </w:tblGrid>
      <w:tr>
        <w:trPr>
          <w:trHeight w:val="300"/>
        </w:trPr>
        <w:tc>
          <w:tcPr>
            <w:tcW w:w="3829" w:type="dxa"/>
            <w:tcBorders>
              <w:top w:val="nil"/>
              <w:left w:val="nil"/>
              <w:bottom w:val="nil"/>
              <w:right w:val="nil"/>
            </w:tcBorders>
            <w:shd w:val="clear" w:color="auto" w:fill="auto"/>
            <w:vAlign w:val="center"/>
            <w:hideMark/>
          </w:tcPr>
          <w:p>
            <w:pPr>
              <w:pStyle w:val="Ttulo4"/>
              <w:rPr>
                <w:rFonts w:eastAsia="Times New Roman"/>
                <w:sz w:val="20"/>
                <w:lang w:eastAsia="pt-BR"/>
              </w:rPr>
            </w:pPr>
            <w:bookmarkStart w:id="39" w:name="_23._PATRIMÔNIO_LÍQUIDO"/>
            <w:bookmarkEnd w:id="39"/>
            <w:r>
              <w:t>23.</w:t>
            </w:r>
            <w:r>
              <w:tab/>
              <w:t>PATRIMÔNIO LÍQUIDO</w:t>
            </w:r>
          </w:p>
        </w:tc>
        <w:tc>
          <w:tcPr>
            <w:tcW w:w="1653" w:type="dxa"/>
            <w:tcBorders>
              <w:top w:val="nil"/>
              <w:left w:val="nil"/>
              <w:bottom w:val="single" w:sz="4" w:space="0" w:color="auto"/>
              <w:right w:val="nil"/>
            </w:tcBorders>
            <w:shd w:val="clear" w:color="auto" w:fill="auto"/>
            <w:vAlign w:val="center"/>
            <w:hideMark/>
          </w:tcPr>
          <w:p>
            <w:pPr>
              <w:widowControl/>
              <w:suppressAutoHyphens w:val="0"/>
              <w:jc w:val="both"/>
              <w:rPr>
                <w:rFonts w:eastAsia="Times New Roman"/>
                <w:sz w:val="20"/>
                <w:lang w:eastAsia="pt-BR"/>
              </w:rPr>
            </w:pPr>
          </w:p>
        </w:tc>
        <w:tc>
          <w:tcPr>
            <w:tcW w:w="159"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30.09.2018</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31.12.2017</w:t>
            </w:r>
          </w:p>
        </w:tc>
      </w:tr>
      <w:tr>
        <w:trPr>
          <w:trHeight w:val="300"/>
        </w:trPr>
        <w:tc>
          <w:tcPr>
            <w:tcW w:w="3829" w:type="dxa"/>
            <w:vMerge w:val="restart"/>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653" w:type="dxa"/>
            <w:vMerge w:val="restart"/>
            <w:tcBorders>
              <w:top w:val="single" w:sz="4" w:space="0" w:color="auto"/>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Número de ações ordinárias</w:t>
            </w:r>
          </w:p>
        </w:tc>
        <w:tc>
          <w:tcPr>
            <w:tcW w:w="159"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Capital</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Capital</w:t>
            </w:r>
          </w:p>
        </w:tc>
      </w:tr>
      <w:tr>
        <w:trPr>
          <w:trHeight w:val="216"/>
        </w:trPr>
        <w:tc>
          <w:tcPr>
            <w:tcW w:w="382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Governo Federal</w:t>
            </w:r>
          </w:p>
        </w:tc>
        <w:tc>
          <w:tcPr>
            <w:tcW w:w="1653"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34.294.143</w:t>
            </w: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99,68</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136.607</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136.576</w:t>
            </w:r>
          </w:p>
        </w:tc>
      </w:tr>
      <w:tr>
        <w:trPr>
          <w:trHeight w:val="399"/>
        </w:trPr>
        <w:tc>
          <w:tcPr>
            <w:tcW w:w="382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Pessoas Jurídicas</w:t>
            </w:r>
          </w:p>
        </w:tc>
        <w:tc>
          <w:tcPr>
            <w:tcW w:w="1653"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108.880</w:t>
            </w: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0,32</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434</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465</w:t>
            </w:r>
          </w:p>
        </w:tc>
      </w:tr>
      <w:tr>
        <w:trPr>
          <w:trHeight w:val="300"/>
        </w:trPr>
        <w:tc>
          <w:tcPr>
            <w:tcW w:w="382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653"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34.403.023</w:t>
            </w: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980"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100,00</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137.041</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137.041</w:t>
            </w: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Capital Social</w:t>
      </w:r>
    </w:p>
    <w:p>
      <w:pPr>
        <w:jc w:val="both"/>
        <w:rPr>
          <w:rFonts w:ascii="Arial" w:hAnsi="Arial" w:cs="Arial"/>
          <w:sz w:val="22"/>
        </w:rPr>
      </w:pPr>
      <w:r>
        <w:rPr>
          <w:rFonts w:ascii="Arial" w:hAnsi="Arial" w:cs="Arial"/>
          <w:sz w:val="22"/>
        </w:rPr>
        <w:t>O capital social subscrito e integralmente realizado é composto por 34.403.023 ações ordinárias nominativas, sem valor nominal em 30 de setembro de 2018.</w:t>
      </w:r>
    </w:p>
    <w:p>
      <w:pPr>
        <w:pStyle w:val="WW-Recuodecorpodetexto2"/>
        <w:rPr>
          <w:b/>
          <w:bCs/>
          <w:sz w:val="22"/>
        </w:rPr>
      </w:pPr>
    </w:p>
    <w:p>
      <w:pPr>
        <w:pStyle w:val="Ttulo4"/>
        <w:rPr>
          <w:bCs/>
          <w:szCs w:val="20"/>
        </w:rPr>
      </w:pPr>
      <w:r>
        <w:rPr>
          <w:bCs/>
          <w:szCs w:val="20"/>
        </w:rPr>
        <w:t>Composição acionária</w:t>
      </w:r>
    </w:p>
    <w:p>
      <w:pPr>
        <w:jc w:val="both"/>
        <w:rPr>
          <w:rFonts w:ascii="Arial" w:hAnsi="Arial" w:cs="Arial"/>
          <w:sz w:val="22"/>
          <w:szCs w:val="22"/>
        </w:rPr>
      </w:pPr>
      <w:r>
        <w:rPr>
          <w:rFonts w:ascii="Arial" w:hAnsi="Arial" w:cs="Arial"/>
          <w:sz w:val="22"/>
          <w:szCs w:val="22"/>
        </w:rPr>
        <w:t xml:space="preserve">A composição acionária apresentada refere-se a 30 de </w:t>
      </w:r>
      <w:r>
        <w:rPr>
          <w:rFonts w:ascii="Arial" w:hAnsi="Arial" w:cs="Arial"/>
          <w:sz w:val="22"/>
        </w:rPr>
        <w:t xml:space="preserve">setembro </w:t>
      </w:r>
      <w:r>
        <w:rPr>
          <w:rFonts w:ascii="Arial" w:hAnsi="Arial" w:cs="Arial"/>
          <w:sz w:val="22"/>
          <w:szCs w:val="22"/>
        </w:rPr>
        <w:t>de 2018. Em 31 de dezembro de 2017, 50 ações ordinárias eram de titularidade de acionistas pessoas físicas que totalizavam menos do que R$ 1 mil.</w:t>
      </w:r>
    </w:p>
    <w:p>
      <w:pPr>
        <w:jc w:val="both"/>
        <w:rPr>
          <w:rFonts w:ascii="Arial" w:hAnsi="Arial" w:cs="Arial"/>
          <w:sz w:val="22"/>
          <w:szCs w:val="22"/>
        </w:rPr>
      </w:pPr>
    </w:p>
    <w:p>
      <w:pPr>
        <w:jc w:val="both"/>
        <w:rPr>
          <w:rFonts w:ascii="Arial" w:hAnsi="Arial" w:cs="Arial"/>
          <w:sz w:val="22"/>
        </w:rPr>
      </w:pPr>
      <w:r>
        <w:rPr>
          <w:rFonts w:ascii="Arial" w:hAnsi="Arial" w:cs="Arial"/>
          <w:sz w:val="22"/>
        </w:rPr>
        <w:t xml:space="preserve">No dia 17 de maio de 2018 foi realizada Assembleia Geral Extraordinária que aprovou o resgate das ações de titularidade de acionistas privados, previsto nos artigos nº 91 da Lei Federal nº 13.303, de 30 de junho de 2016 e nº 68 do Decreto nº 8.945, de 27 de dezembro de 2016, bem como alteração do Estatuto Social. </w:t>
      </w:r>
    </w:p>
    <w:p>
      <w:pPr>
        <w:jc w:val="both"/>
        <w:rPr>
          <w:rFonts w:ascii="Arial" w:hAnsi="Arial" w:cs="Arial"/>
          <w:sz w:val="22"/>
        </w:rPr>
      </w:pPr>
    </w:p>
    <w:p>
      <w:pPr>
        <w:jc w:val="both"/>
        <w:rPr>
          <w:rFonts w:ascii="Arial" w:hAnsi="Arial" w:cs="Arial"/>
          <w:sz w:val="22"/>
        </w:rPr>
      </w:pPr>
      <w:r>
        <w:rPr>
          <w:rFonts w:ascii="Arial" w:hAnsi="Arial" w:cs="Arial"/>
          <w:sz w:val="22"/>
        </w:rPr>
        <w:t>Em 21 de maio de 2018, o Conselho de Administração autorizou, por maioria, pela conformidade de resgate das ações de acionistas privados.</w:t>
      </w:r>
    </w:p>
    <w:p>
      <w:pPr>
        <w:jc w:val="both"/>
        <w:rPr>
          <w:rFonts w:ascii="Arial" w:hAnsi="Arial" w:cs="Arial"/>
          <w:sz w:val="22"/>
        </w:rPr>
      </w:pPr>
    </w:p>
    <w:p>
      <w:pPr>
        <w:jc w:val="both"/>
        <w:rPr>
          <w:rFonts w:ascii="Arial" w:hAnsi="Arial" w:cs="Arial"/>
          <w:sz w:val="22"/>
        </w:rPr>
      </w:pPr>
      <w:r>
        <w:rPr>
          <w:rFonts w:ascii="Arial" w:hAnsi="Arial" w:cs="Arial"/>
          <w:sz w:val="22"/>
        </w:rPr>
        <w:t>Em reunião realizada em 28 de maio de 2018, o Conselho Fiscal opinou por maioria pelo resgate das ações.</w:t>
      </w:r>
    </w:p>
    <w:p>
      <w:pPr>
        <w:jc w:val="both"/>
        <w:rPr>
          <w:rFonts w:ascii="Arial" w:hAnsi="Arial" w:cs="Arial"/>
          <w:sz w:val="22"/>
        </w:rPr>
      </w:pPr>
    </w:p>
    <w:p>
      <w:pPr>
        <w:jc w:val="both"/>
        <w:rPr>
          <w:rFonts w:ascii="Arial" w:hAnsi="Arial" w:cs="Arial"/>
          <w:sz w:val="22"/>
        </w:rPr>
      </w:pPr>
      <w:r>
        <w:rPr>
          <w:rFonts w:ascii="Arial" w:hAnsi="Arial" w:cs="Arial"/>
          <w:sz w:val="22"/>
        </w:rPr>
        <w:t>As ações foram calculadas com base no valor do patrimônio líquido constante do último balanço aprovado pela Assembleia Geral e o pagamento foi realizado aos sócios em 13 de junho de 2018, utilizando recursos provenientes de reserva de lucros.</w:t>
      </w:r>
    </w:p>
    <w:p>
      <w:pPr>
        <w:jc w:val="both"/>
        <w:rPr>
          <w:rFonts w:ascii="Arial" w:hAnsi="Arial" w:cs="Arial"/>
          <w:sz w:val="22"/>
        </w:rPr>
      </w:pPr>
    </w:p>
    <w:p>
      <w:pPr>
        <w:jc w:val="both"/>
        <w:rPr>
          <w:rFonts w:ascii="Arial" w:hAnsi="Arial" w:cs="Arial"/>
          <w:sz w:val="22"/>
        </w:rPr>
      </w:pPr>
      <w:r>
        <w:rPr>
          <w:rFonts w:ascii="Arial" w:hAnsi="Arial" w:cs="Arial"/>
          <w:sz w:val="22"/>
        </w:rPr>
        <w:t>Após resgate das ações, a Ceagesp tornou-se empresa pública, com alteração do Estatuto Social aprovada em Assembleia Geral Extraordinária, no dia 29 de junho de 2018.</w:t>
      </w:r>
    </w:p>
    <w:p>
      <w:pPr>
        <w:jc w:val="both"/>
        <w:rPr>
          <w:rFonts w:ascii="Arial" w:hAnsi="Arial" w:cs="Arial"/>
          <w:sz w:val="22"/>
        </w:rPr>
      </w:pPr>
    </w:p>
    <w:p>
      <w:pPr>
        <w:jc w:val="both"/>
        <w:rPr>
          <w:rFonts w:ascii="Arial" w:hAnsi="Arial" w:cs="Arial"/>
          <w:sz w:val="22"/>
          <w:highlight w:val="yellow"/>
        </w:rPr>
      </w:pPr>
    </w:p>
    <w:p>
      <w:pPr>
        <w:pStyle w:val="Ttulo4"/>
        <w:jc w:val="both"/>
      </w:pPr>
      <w:bookmarkStart w:id="40" w:name="_23.1._Reserva_de"/>
      <w:bookmarkStart w:id="41" w:name="_22.1_-_Reserva"/>
      <w:bookmarkStart w:id="42" w:name="_22.1_–_Reserva"/>
      <w:bookmarkEnd w:id="40"/>
      <w:bookmarkEnd w:id="41"/>
      <w:bookmarkEnd w:id="42"/>
    </w:p>
    <w:p>
      <w:pPr>
        <w:pStyle w:val="Ttulo4"/>
        <w:jc w:val="both"/>
        <w:rPr>
          <w:b w:val="0"/>
        </w:rPr>
      </w:pPr>
      <w:r>
        <w:t>23.1 – Reserva de Retenção de Lucros –</w:t>
      </w:r>
      <w:r>
        <w:rPr>
          <w:b w:val="0"/>
        </w:rPr>
        <w:t xml:space="preserve"> Para o resgate das ações de acionistas privados foram utilizados recursos provenientes de lucros ou reservas de lucros.</w:t>
      </w:r>
    </w:p>
    <w:p/>
    <w:p>
      <w:pPr>
        <w:pStyle w:val="Ttulo4"/>
        <w:jc w:val="both"/>
        <w:rPr>
          <w:b w:val="0"/>
        </w:rPr>
      </w:pPr>
      <w:bookmarkStart w:id="43" w:name="_23.2._Reserva_de"/>
      <w:bookmarkEnd w:id="43"/>
      <w:r>
        <w:t xml:space="preserve">23.2 – Reserva de Reavaliação – </w:t>
      </w:r>
      <w:r>
        <w:rPr>
          <w:b w:val="0"/>
        </w:rPr>
        <w:t>O saldo da reserva de reavaliação no período é de R$16,957 milhões. Foram realizados R$ 427 mil até 30 de setembro de 2018 e transferidos para a conta de lucro do exercício corrente. Esta reserva é resultado da reavaliação realizada no exercício de 1986 de todos os itens das contas de terrenos, edificações e equipamentos e instalações, localizados em Unidades operacionais ativas. A Companhia decidiu reavaliar os bens, facultado pela Deliberação CVM nº 27, de 5 de fevereiro de 1986.</w:t>
      </w:r>
    </w:p>
    <w:p>
      <w:pPr>
        <w:widowControl/>
        <w:suppressAutoHyphens w:val="0"/>
        <w:jc w:val="both"/>
        <w:rPr>
          <w:rFonts w:ascii="Arial" w:hAnsi="Arial" w:cs="Arial"/>
          <w:sz w:val="22"/>
        </w:rPr>
      </w:pPr>
    </w:p>
    <w:p>
      <w:pPr>
        <w:pStyle w:val="Ttulo4"/>
        <w:jc w:val="both"/>
      </w:pPr>
      <w:bookmarkStart w:id="44" w:name="_23.2._Reserva_Especial"/>
      <w:bookmarkStart w:id="45" w:name="_23.3._Reserva_Especial"/>
      <w:bookmarkEnd w:id="44"/>
      <w:bookmarkEnd w:id="45"/>
      <w:r>
        <w:t>23.3 – Reserva Especial –</w:t>
      </w:r>
      <w:r>
        <w:rPr>
          <w:b w:val="0"/>
        </w:rPr>
        <w:t xml:space="preserve"> Foi constituída a reserva, conforme nota explicativa nº </w:t>
      </w:r>
      <w:hyperlink w:anchor="_21.3_–_Dividendos" w:history="1">
        <w:r>
          <w:rPr>
            <w:rStyle w:val="Hyperlink"/>
            <w:b w:val="0"/>
          </w:rPr>
          <w:t>20.3</w:t>
        </w:r>
      </w:hyperlink>
      <w:r>
        <w:rPr>
          <w:b w:val="0"/>
        </w:rPr>
        <w:t xml:space="preserve">, no valor de R$ 2,697 milhões que corrigidos até 30 de setembro de 2018 alcançou o montante de R$ 2,799 milhões. </w:t>
      </w:r>
    </w:p>
    <w:p>
      <w:pPr>
        <w:widowControl/>
        <w:suppressAutoHyphens w:val="0"/>
        <w:jc w:val="both"/>
        <w:rPr>
          <w:rFonts w:ascii="Arial" w:hAnsi="Arial" w:cs="Arial"/>
          <w:sz w:val="22"/>
          <w:highlight w:val="yellow"/>
        </w:rPr>
      </w:pPr>
    </w:p>
    <w:p>
      <w:pPr>
        <w:pStyle w:val="Ttulo4"/>
        <w:jc w:val="both"/>
        <w:rPr>
          <w:b w:val="0"/>
        </w:rPr>
      </w:pPr>
      <w:bookmarkStart w:id="46" w:name="_23.3._Prejuízos_acumulados"/>
      <w:bookmarkStart w:id="47" w:name="_23.4._Prejuízos_acumulados"/>
      <w:bookmarkEnd w:id="46"/>
      <w:bookmarkEnd w:id="47"/>
      <w:r>
        <w:t xml:space="preserve">23.4 – Prejuízos acumulados – </w:t>
      </w:r>
      <w:r>
        <w:rPr>
          <w:b w:val="0"/>
        </w:rPr>
        <w:t xml:space="preserve">O prejuízo no período foi apurado no valor de R$ 16,722 milhões. Considerando o saldo da conta de lucro do exercício correspondente à realização da reserva de reavaliação de R$ 427 mil, conforme nota explicativa nº </w:t>
      </w:r>
      <w:hyperlink w:anchor="_22.1_–_Reserva" w:history="1">
        <w:r>
          <w:rPr>
            <w:rStyle w:val="Hyperlink"/>
            <w:b w:val="0"/>
          </w:rPr>
          <w:t>23.1</w:t>
        </w:r>
      </w:hyperlink>
      <w:r>
        <w:rPr>
          <w:b w:val="0"/>
        </w:rPr>
        <w:t xml:space="preserve"> e aos ajustes de exercícios anteriores no valor de R$ 4 mil, resultou no prejuízo acumulado de R$ 16,299 milhões.</w:t>
      </w:r>
    </w:p>
    <w:p>
      <w:pPr>
        <w:widowControl/>
        <w:suppressAutoHyphens w:val="0"/>
        <w:jc w:val="both"/>
        <w:rPr>
          <w:rFonts w:ascii="Arial" w:hAnsi="Arial" w:cs="Arial"/>
          <w:b/>
          <w:sz w:val="22"/>
        </w:rPr>
      </w:pPr>
    </w:p>
    <w:p>
      <w:pPr>
        <w:widowControl/>
        <w:suppressAutoHyphens w:val="0"/>
        <w:jc w:val="both"/>
        <w:rPr>
          <w:rFonts w:ascii="Arial" w:hAnsi="Arial" w:cs="Arial"/>
          <w:b/>
          <w:sz w:val="22"/>
        </w:rPr>
      </w:pPr>
    </w:p>
    <w:p>
      <w:pPr>
        <w:widowControl/>
        <w:suppressAutoHyphens w:val="0"/>
        <w:jc w:val="both"/>
        <w:rPr>
          <w:rFonts w:ascii="Arial" w:hAnsi="Arial" w:cs="Arial"/>
          <w:b/>
          <w:sz w:val="22"/>
        </w:rPr>
      </w:pPr>
    </w:p>
    <w:p>
      <w:pPr>
        <w:widowControl/>
        <w:suppressAutoHyphens w:val="0"/>
        <w:jc w:val="both"/>
        <w:rPr>
          <w:rFonts w:ascii="Arial" w:hAnsi="Arial" w:cs="Arial"/>
          <w:b/>
          <w:sz w:val="22"/>
        </w:rPr>
      </w:pPr>
    </w:p>
    <w:p>
      <w:pPr>
        <w:pStyle w:val="Ttulo4"/>
      </w:pPr>
      <w:r>
        <w:t xml:space="preserve">24. </w:t>
      </w:r>
      <w:r>
        <w:tab/>
        <w:t>RECEITAS, CUSTOS E DESPESAS</w:t>
      </w:r>
    </w:p>
    <w:p>
      <w:pPr>
        <w:widowControl/>
        <w:suppressAutoHyphens w:val="0"/>
        <w:jc w:val="both"/>
        <w:rPr>
          <w:rFonts w:ascii="Arial" w:hAnsi="Arial" w:cs="Arial"/>
          <w:b/>
          <w:sz w:val="22"/>
        </w:rPr>
      </w:pPr>
    </w:p>
    <w:p>
      <w:pPr>
        <w:widowControl/>
        <w:suppressAutoHyphens w:val="0"/>
        <w:jc w:val="both"/>
        <w:rPr>
          <w:rFonts w:ascii="Arial" w:hAnsi="Arial" w:cs="Arial"/>
          <w:sz w:val="22"/>
        </w:rPr>
      </w:pPr>
      <w:r>
        <w:rPr>
          <w:rFonts w:ascii="Arial" w:hAnsi="Arial" w:cs="Arial"/>
          <w:sz w:val="22"/>
        </w:rPr>
        <w:t xml:space="preserve">O resultado líquido apurado até 30 de setembro de 2018 foi um prejuízo de R$ 16,722 milhões, enquanto que em 30 de setembro de 2017 o prejuízo era de R$ 14,904 milhões. A variação entre os períodos foi de R$ 1,818 milhão e o principal fator que influenciou foi o lançamento da atualização monetária do processo transitado em julgado conforme nota explicativa nº </w:t>
      </w:r>
      <w:hyperlink w:anchor="_18.5_–_Taxa" w:history="1">
        <w:r>
          <w:rPr>
            <w:rStyle w:val="Hyperlink"/>
            <w:rFonts w:ascii="Arial" w:hAnsi="Arial" w:cs="Arial"/>
            <w:sz w:val="22"/>
          </w:rPr>
          <w:t>18.5</w:t>
        </w:r>
      </w:hyperlink>
      <w:r>
        <w:rPr>
          <w:rFonts w:ascii="Arial" w:hAnsi="Arial" w:cs="Arial"/>
          <w:sz w:val="22"/>
        </w:rPr>
        <w:t>.</w:t>
      </w:r>
    </w:p>
    <w:p>
      <w:pPr>
        <w:widowControl/>
        <w:suppressAutoHyphens w:val="0"/>
        <w:jc w:val="both"/>
        <w:rPr>
          <w:rFonts w:ascii="Arial" w:hAnsi="Arial" w:cs="Arial"/>
          <w:sz w:val="22"/>
        </w:rPr>
      </w:pPr>
    </w:p>
    <w:p>
      <w:pPr>
        <w:widowControl/>
        <w:suppressAutoHyphens w:val="0"/>
        <w:jc w:val="both"/>
        <w:rPr>
          <w:rFonts w:ascii="Arial" w:hAnsi="Arial" w:cs="Arial"/>
          <w:sz w:val="22"/>
        </w:rPr>
      </w:pPr>
      <w:r>
        <w:rPr>
          <w:rFonts w:ascii="Arial" w:hAnsi="Arial" w:cs="Arial"/>
          <w:sz w:val="22"/>
        </w:rPr>
        <w:t>Outro fator relevante é a receita operacional bruta que em 2018 totalizou R$ 79,066 milhões e em 2017 R$ 85,224 milhões, uma redução de R$ 6,158 milhões. A receita que sofreu maior variação foi da rede armazenadora, no valor de R$ 6,229 milhões, com redução tanto na prestação de serviços, quanto no estoque de produtos armazenados.</w:t>
      </w:r>
    </w:p>
    <w:p>
      <w:pPr>
        <w:widowControl/>
        <w:suppressAutoHyphens w:val="0"/>
        <w:jc w:val="both"/>
        <w:rPr>
          <w:rFonts w:ascii="Arial" w:hAnsi="Arial" w:cs="Arial"/>
          <w:sz w:val="22"/>
        </w:rPr>
      </w:pPr>
    </w:p>
    <w:tbl>
      <w:tblPr>
        <w:tblW w:w="9769" w:type="dxa"/>
        <w:tblLayout w:type="fixed"/>
        <w:tblCellMar>
          <w:left w:w="54" w:type="dxa"/>
          <w:right w:w="54" w:type="dxa"/>
        </w:tblCellMar>
        <w:tblLook w:val="0000" w:firstRow="0" w:lastRow="0" w:firstColumn="0" w:lastColumn="0" w:noHBand="0" w:noVBand="0"/>
      </w:tblPr>
      <w:tblGrid>
        <w:gridCol w:w="6575"/>
        <w:gridCol w:w="52"/>
        <w:gridCol w:w="1507"/>
        <w:gridCol w:w="64"/>
        <w:gridCol w:w="1495"/>
        <w:gridCol w:w="76"/>
      </w:tblGrid>
      <w:tr>
        <w:trPr>
          <w:gridAfter w:val="4"/>
          <w:wAfter w:w="3142" w:type="dxa"/>
          <w:trHeight w:val="271"/>
        </w:trPr>
        <w:tc>
          <w:tcPr>
            <w:tcW w:w="6627" w:type="dxa"/>
            <w:gridSpan w:val="2"/>
          </w:tcPr>
          <w:p>
            <w:pPr>
              <w:autoSpaceDE w:val="0"/>
              <w:snapToGrid w:val="0"/>
              <w:jc w:val="both"/>
              <w:rPr>
                <w:rFonts w:ascii="Arial" w:hAnsi="Arial" w:cs="Arial"/>
                <w:b/>
                <w:bCs/>
                <w:sz w:val="22"/>
                <w:szCs w:val="22"/>
              </w:rPr>
            </w:pPr>
          </w:p>
        </w:tc>
      </w:tr>
      <w:tr>
        <w:trPr>
          <w:trHeight w:val="397"/>
        </w:trPr>
        <w:tc>
          <w:tcPr>
            <w:tcW w:w="6627" w:type="dxa"/>
            <w:gridSpan w:val="2"/>
          </w:tcPr>
          <w:p>
            <w:pPr>
              <w:pStyle w:val="Ttulo4"/>
            </w:pPr>
            <w:bookmarkStart w:id="48" w:name="_24.1._Receita_Operacional"/>
            <w:bookmarkEnd w:id="48"/>
            <w:r>
              <w:t>24.1 Receita Operacional Líquida</w:t>
            </w:r>
          </w:p>
        </w:tc>
        <w:tc>
          <w:tcPr>
            <w:tcW w:w="1571" w:type="dxa"/>
            <w:gridSpan w:val="2"/>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571" w:type="dxa"/>
            <w:gridSpan w:val="2"/>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30.09.2017</w:t>
            </w:r>
          </w:p>
        </w:tc>
      </w:tr>
      <w:tr>
        <w:trPr>
          <w:trHeight w:val="271"/>
        </w:trPr>
        <w:tc>
          <w:tcPr>
            <w:tcW w:w="6627" w:type="dxa"/>
            <w:gridSpan w:val="2"/>
          </w:tcPr>
          <w:p>
            <w:pPr>
              <w:rPr>
                <w:rFonts w:ascii="Arial" w:hAnsi="Arial" w:cs="Arial"/>
                <w:sz w:val="20"/>
              </w:rPr>
            </w:pPr>
            <w:r>
              <w:rPr>
                <w:rFonts w:ascii="Arial" w:hAnsi="Arial" w:cs="Arial"/>
                <w:sz w:val="20"/>
              </w:rPr>
              <w:t>Serviços Prestados</w:t>
            </w:r>
          </w:p>
        </w:tc>
        <w:tc>
          <w:tcPr>
            <w:tcW w:w="1571" w:type="dxa"/>
            <w:gridSpan w:val="2"/>
          </w:tcPr>
          <w:p>
            <w:pPr>
              <w:tabs>
                <w:tab w:val="left" w:pos="1273"/>
              </w:tabs>
              <w:autoSpaceDE w:val="0"/>
              <w:snapToGrid w:val="0"/>
              <w:jc w:val="right"/>
              <w:rPr>
                <w:rFonts w:ascii="Arial" w:hAnsi="Arial" w:cs="Arial"/>
                <w:sz w:val="22"/>
                <w:szCs w:val="22"/>
              </w:rPr>
            </w:pPr>
            <w:r>
              <w:rPr>
                <w:rFonts w:ascii="Arial" w:hAnsi="Arial" w:cs="Arial"/>
                <w:sz w:val="22"/>
                <w:szCs w:val="22"/>
              </w:rPr>
              <w:t>78.972</w:t>
            </w:r>
          </w:p>
        </w:tc>
        <w:tc>
          <w:tcPr>
            <w:tcW w:w="1571" w:type="dxa"/>
            <w:gridSpan w:val="2"/>
          </w:tcPr>
          <w:p>
            <w:pPr>
              <w:tabs>
                <w:tab w:val="left" w:pos="1273"/>
              </w:tabs>
              <w:autoSpaceDE w:val="0"/>
              <w:snapToGrid w:val="0"/>
              <w:jc w:val="right"/>
              <w:rPr>
                <w:rFonts w:ascii="Arial" w:hAnsi="Arial" w:cs="Arial"/>
                <w:sz w:val="22"/>
                <w:szCs w:val="22"/>
              </w:rPr>
            </w:pPr>
            <w:r>
              <w:rPr>
                <w:rFonts w:ascii="Arial" w:hAnsi="Arial" w:cs="Arial"/>
                <w:sz w:val="22"/>
                <w:szCs w:val="22"/>
              </w:rPr>
              <w:t>85.205</w:t>
            </w:r>
          </w:p>
        </w:tc>
      </w:tr>
      <w:tr>
        <w:trPr>
          <w:trHeight w:val="271"/>
        </w:trPr>
        <w:tc>
          <w:tcPr>
            <w:tcW w:w="6627" w:type="dxa"/>
            <w:gridSpan w:val="2"/>
          </w:tcPr>
          <w:p>
            <w:pPr>
              <w:rPr>
                <w:rFonts w:ascii="Arial" w:hAnsi="Arial" w:cs="Arial"/>
                <w:sz w:val="20"/>
              </w:rPr>
            </w:pPr>
            <w:r>
              <w:rPr>
                <w:rFonts w:ascii="Arial" w:hAnsi="Arial" w:cs="Arial"/>
                <w:sz w:val="20"/>
              </w:rPr>
              <w:t>Venda de Produtos</w:t>
            </w:r>
          </w:p>
        </w:tc>
        <w:tc>
          <w:tcPr>
            <w:tcW w:w="1571" w:type="dxa"/>
            <w:gridSpan w:val="2"/>
          </w:tcPr>
          <w:p>
            <w:pPr>
              <w:tabs>
                <w:tab w:val="center" w:pos="731"/>
                <w:tab w:val="right" w:pos="1463"/>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94</w:t>
            </w:r>
          </w:p>
        </w:tc>
        <w:tc>
          <w:tcPr>
            <w:tcW w:w="1571" w:type="dxa"/>
            <w:gridSpan w:val="2"/>
          </w:tcPr>
          <w:p>
            <w:pPr>
              <w:tabs>
                <w:tab w:val="center" w:pos="731"/>
                <w:tab w:val="right" w:pos="1463"/>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19</w:t>
            </w:r>
          </w:p>
        </w:tc>
      </w:tr>
      <w:tr>
        <w:trPr>
          <w:gridAfter w:val="1"/>
          <w:wAfter w:w="76" w:type="dxa"/>
        </w:trPr>
        <w:tc>
          <w:tcPr>
            <w:tcW w:w="6575" w:type="dxa"/>
          </w:tcPr>
          <w:p>
            <w:pPr>
              <w:rPr>
                <w:rFonts w:ascii="Arial" w:hAnsi="Arial" w:cs="Arial"/>
                <w:b/>
                <w:bCs/>
                <w:sz w:val="20"/>
              </w:rPr>
            </w:pPr>
            <w:r>
              <w:rPr>
                <w:rFonts w:ascii="Arial" w:hAnsi="Arial" w:cs="Arial"/>
                <w:b/>
                <w:bCs/>
                <w:sz w:val="20"/>
              </w:rPr>
              <w:t>RECEITA OPERACIONAL BRUTA</w:t>
            </w:r>
          </w:p>
          <w:p>
            <w:pPr>
              <w:rPr>
                <w:rFonts w:ascii="Arial" w:hAnsi="Arial" w:cs="Arial"/>
                <w:b/>
                <w:bCs/>
                <w:sz w:val="20"/>
              </w:rPr>
            </w:pPr>
          </w:p>
        </w:tc>
        <w:tc>
          <w:tcPr>
            <w:tcW w:w="1559" w:type="dxa"/>
            <w:gridSpan w:val="2"/>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79.066</w:t>
            </w:r>
          </w:p>
        </w:tc>
        <w:tc>
          <w:tcPr>
            <w:tcW w:w="1559" w:type="dxa"/>
            <w:gridSpan w:val="2"/>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85.224</w:t>
            </w:r>
          </w:p>
        </w:tc>
      </w:tr>
    </w:tbl>
    <w:p>
      <w:pPr>
        <w:jc w:val="both"/>
        <w:rPr>
          <w:rFonts w:ascii="Arial" w:hAnsi="Arial" w:cs="Arial"/>
          <w:sz w:val="22"/>
          <w:highlight w:val="yellow"/>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rPr>
                <w:rFonts w:ascii="Arial" w:hAnsi="Arial" w:cs="Arial"/>
                <w:b/>
                <w:bCs/>
                <w:sz w:val="20"/>
              </w:rPr>
            </w:pPr>
            <w:r>
              <w:rPr>
                <w:rFonts w:ascii="Arial" w:hAnsi="Arial" w:cs="Arial"/>
                <w:b/>
                <w:bCs/>
                <w:sz w:val="20"/>
              </w:rPr>
              <w:t>DEDUÇÕES DA RECEITA BRUTA</w:t>
            </w:r>
          </w:p>
        </w:tc>
        <w:tc>
          <w:tcPr>
            <w:tcW w:w="1559" w:type="dxa"/>
          </w:tcPr>
          <w:p>
            <w:pPr>
              <w:autoSpaceDE w:val="0"/>
              <w:snapToGrid w:val="0"/>
              <w:jc w:val="center"/>
              <w:rPr>
                <w:rFonts w:ascii="Arial" w:hAnsi="Arial" w:cs="Arial"/>
                <w:sz w:val="22"/>
                <w:szCs w:val="22"/>
              </w:rPr>
            </w:pPr>
          </w:p>
        </w:tc>
        <w:tc>
          <w:tcPr>
            <w:tcW w:w="1559" w:type="dxa"/>
          </w:tcPr>
          <w:p>
            <w:pPr>
              <w:autoSpaceDE w:val="0"/>
              <w:snapToGrid w:val="0"/>
              <w:jc w:val="right"/>
              <w:rPr>
                <w:rFonts w:ascii="Arial" w:hAnsi="Arial" w:cs="Arial"/>
                <w:sz w:val="22"/>
                <w:szCs w:val="22"/>
              </w:rPr>
            </w:pPr>
          </w:p>
        </w:tc>
      </w:tr>
      <w:tr>
        <w:trPr>
          <w:trHeight w:val="240"/>
        </w:trPr>
        <w:tc>
          <w:tcPr>
            <w:tcW w:w="6575" w:type="dxa"/>
          </w:tcPr>
          <w:p>
            <w:pPr>
              <w:rPr>
                <w:rFonts w:ascii="Arial" w:hAnsi="Arial" w:cs="Arial"/>
                <w:sz w:val="20"/>
              </w:rPr>
            </w:pPr>
            <w:r>
              <w:rPr>
                <w:rFonts w:ascii="Arial" w:hAnsi="Arial" w:cs="Arial"/>
                <w:sz w:val="20"/>
              </w:rPr>
              <w:t>Impostos Incidentes sobre Serviços Prestados e Vendas</w:t>
            </w:r>
          </w:p>
        </w:tc>
        <w:tc>
          <w:tcPr>
            <w:tcW w:w="1559" w:type="dxa"/>
          </w:tcPr>
          <w:p>
            <w:pPr>
              <w:autoSpaceDE w:val="0"/>
              <w:snapToGrid w:val="0"/>
              <w:jc w:val="right"/>
              <w:rPr>
                <w:rFonts w:ascii="Arial" w:hAnsi="Arial" w:cs="Arial"/>
                <w:sz w:val="22"/>
                <w:szCs w:val="22"/>
              </w:rPr>
            </w:pPr>
            <w:r>
              <w:rPr>
                <w:rFonts w:ascii="Arial" w:hAnsi="Arial" w:cs="Arial"/>
                <w:sz w:val="22"/>
                <w:szCs w:val="22"/>
              </w:rPr>
              <w:t>(13.128)</w:t>
            </w:r>
          </w:p>
        </w:tc>
        <w:tc>
          <w:tcPr>
            <w:tcW w:w="1559" w:type="dxa"/>
          </w:tcPr>
          <w:p>
            <w:pPr>
              <w:autoSpaceDE w:val="0"/>
              <w:snapToGrid w:val="0"/>
              <w:jc w:val="right"/>
              <w:rPr>
                <w:rFonts w:ascii="Arial" w:hAnsi="Arial" w:cs="Arial"/>
                <w:sz w:val="22"/>
                <w:szCs w:val="22"/>
              </w:rPr>
            </w:pPr>
            <w:r>
              <w:rPr>
                <w:rFonts w:ascii="Arial" w:hAnsi="Arial" w:cs="Arial"/>
                <w:sz w:val="22"/>
                <w:szCs w:val="22"/>
              </w:rPr>
              <w:t>(13.922)</w:t>
            </w:r>
          </w:p>
        </w:tc>
      </w:tr>
      <w:tr>
        <w:tc>
          <w:tcPr>
            <w:tcW w:w="6575" w:type="dxa"/>
          </w:tcPr>
          <w:p>
            <w:pPr>
              <w:rPr>
                <w:rFonts w:ascii="Arial" w:hAnsi="Arial" w:cs="Arial"/>
                <w:b/>
                <w:bCs/>
                <w:sz w:val="20"/>
              </w:rPr>
            </w:pPr>
            <w:r>
              <w:rPr>
                <w:rFonts w:ascii="Arial" w:hAnsi="Arial" w:cs="Arial"/>
                <w:b/>
                <w:bCs/>
                <w:sz w:val="20"/>
              </w:rPr>
              <w:t>RECEITA OPERACIONAL LÍQUIDA</w:t>
            </w:r>
          </w:p>
        </w:tc>
        <w:tc>
          <w:tcPr>
            <w:tcW w:w="1559" w:type="dxa"/>
          </w:tcPr>
          <w:p>
            <w:pPr>
              <w:pBdr>
                <w:top w:val="single" w:sz="4" w:space="1" w:color="000000"/>
                <w:bottom w:val="double" w:sz="1" w:space="1" w:color="000000"/>
              </w:pBdr>
              <w:tabs>
                <w:tab w:val="center" w:pos="725"/>
                <w:tab w:val="right" w:pos="1451"/>
              </w:tabs>
              <w:autoSpaceDE w:val="0"/>
              <w:snapToGrid w:val="0"/>
              <w:rPr>
                <w:rFonts w:ascii="Arial" w:hAnsi="Arial" w:cs="Arial"/>
                <w:b/>
                <w:sz w:val="22"/>
                <w:szCs w:val="22"/>
              </w:rPr>
            </w:pPr>
            <w:r>
              <w:rPr>
                <w:rFonts w:ascii="Arial" w:hAnsi="Arial" w:cs="Arial"/>
                <w:b/>
                <w:sz w:val="22"/>
                <w:szCs w:val="22"/>
              </w:rPr>
              <w:tab/>
            </w:r>
            <w:r>
              <w:rPr>
                <w:rFonts w:ascii="Arial" w:hAnsi="Arial" w:cs="Arial"/>
                <w:b/>
                <w:sz w:val="22"/>
                <w:szCs w:val="22"/>
              </w:rPr>
              <w:tab/>
              <w:t>65.938</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71.302</w:t>
            </w:r>
          </w:p>
        </w:tc>
      </w:tr>
    </w:tbl>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autoSpaceDE w:val="0"/>
              <w:snapToGrid w:val="0"/>
              <w:jc w:val="both"/>
              <w:rPr>
                <w:rFonts w:ascii="Arial" w:hAnsi="Arial" w:cs="Arial"/>
                <w:b/>
                <w:bCs/>
                <w:sz w:val="22"/>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30.09.2017</w:t>
            </w:r>
          </w:p>
        </w:tc>
      </w:tr>
      <w:tr>
        <w:trPr>
          <w:trHeight w:val="240"/>
        </w:trPr>
        <w:tc>
          <w:tcPr>
            <w:tcW w:w="6575" w:type="dxa"/>
          </w:tcPr>
          <w:p>
            <w:pPr>
              <w:rPr>
                <w:rFonts w:ascii="Arial" w:hAnsi="Arial" w:cs="Arial"/>
                <w:sz w:val="22"/>
                <w:szCs w:val="22"/>
              </w:rPr>
            </w:pPr>
            <w:r>
              <w:rPr>
                <w:rFonts w:ascii="Arial" w:hAnsi="Arial" w:cs="Arial"/>
                <w:sz w:val="22"/>
                <w:szCs w:val="22"/>
              </w:rPr>
              <w:t>Serviços Prestados na Armazenagem</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21.854</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28.083</w:t>
            </w:r>
          </w:p>
        </w:tc>
      </w:tr>
      <w:tr>
        <w:trPr>
          <w:trHeight w:val="240"/>
        </w:trPr>
        <w:tc>
          <w:tcPr>
            <w:tcW w:w="6575" w:type="dxa"/>
          </w:tcPr>
          <w:p>
            <w:pPr>
              <w:rPr>
                <w:rFonts w:ascii="Arial" w:hAnsi="Arial" w:cs="Arial"/>
                <w:sz w:val="22"/>
                <w:szCs w:val="22"/>
              </w:rPr>
            </w:pPr>
            <w:r>
              <w:rPr>
                <w:rFonts w:ascii="Arial" w:hAnsi="Arial" w:cs="Arial"/>
                <w:sz w:val="22"/>
                <w:szCs w:val="22"/>
              </w:rPr>
              <w:t>Permissão Remunerada de Uso</w:t>
            </w:r>
          </w:p>
        </w:tc>
        <w:tc>
          <w:tcPr>
            <w:tcW w:w="1559" w:type="dxa"/>
          </w:tcPr>
          <w:p>
            <w:pPr>
              <w:autoSpaceDE w:val="0"/>
              <w:snapToGrid w:val="0"/>
              <w:jc w:val="right"/>
              <w:rPr>
                <w:rFonts w:ascii="Arial" w:hAnsi="Arial" w:cs="Arial"/>
                <w:sz w:val="22"/>
                <w:szCs w:val="22"/>
              </w:rPr>
            </w:pPr>
            <w:r>
              <w:rPr>
                <w:rFonts w:ascii="Arial" w:hAnsi="Arial" w:cs="Arial"/>
                <w:sz w:val="22"/>
                <w:szCs w:val="22"/>
              </w:rPr>
              <w:t>42.576</w:t>
            </w:r>
          </w:p>
        </w:tc>
        <w:tc>
          <w:tcPr>
            <w:tcW w:w="1559" w:type="dxa"/>
          </w:tcPr>
          <w:p>
            <w:pPr>
              <w:autoSpaceDE w:val="0"/>
              <w:snapToGrid w:val="0"/>
              <w:jc w:val="right"/>
              <w:rPr>
                <w:rFonts w:ascii="Arial" w:hAnsi="Arial" w:cs="Arial"/>
                <w:sz w:val="22"/>
                <w:szCs w:val="22"/>
              </w:rPr>
            </w:pPr>
            <w:r>
              <w:rPr>
                <w:rFonts w:ascii="Arial" w:hAnsi="Arial" w:cs="Arial"/>
                <w:sz w:val="22"/>
                <w:szCs w:val="22"/>
              </w:rPr>
              <w:t>43.173</w:t>
            </w:r>
          </w:p>
        </w:tc>
      </w:tr>
      <w:tr>
        <w:trPr>
          <w:trHeight w:val="240"/>
        </w:trPr>
        <w:tc>
          <w:tcPr>
            <w:tcW w:w="6575" w:type="dxa"/>
          </w:tcPr>
          <w:p>
            <w:pPr>
              <w:rPr>
                <w:rFonts w:ascii="Arial" w:hAnsi="Arial" w:cs="Arial"/>
                <w:sz w:val="22"/>
                <w:szCs w:val="22"/>
              </w:rPr>
            </w:pPr>
            <w:r>
              <w:rPr>
                <w:rFonts w:ascii="Arial" w:hAnsi="Arial" w:cs="Arial"/>
                <w:sz w:val="22"/>
                <w:szCs w:val="22"/>
              </w:rPr>
              <w:t>Autorização de Uso</w:t>
            </w:r>
          </w:p>
        </w:tc>
        <w:tc>
          <w:tcPr>
            <w:tcW w:w="1559" w:type="dxa"/>
          </w:tcPr>
          <w:p>
            <w:pPr>
              <w:autoSpaceDE w:val="0"/>
              <w:snapToGrid w:val="0"/>
              <w:jc w:val="right"/>
              <w:rPr>
                <w:rFonts w:ascii="Arial" w:hAnsi="Arial" w:cs="Arial"/>
                <w:sz w:val="22"/>
                <w:szCs w:val="22"/>
              </w:rPr>
            </w:pPr>
            <w:r>
              <w:rPr>
                <w:rFonts w:ascii="Arial" w:hAnsi="Arial" w:cs="Arial"/>
                <w:sz w:val="22"/>
                <w:szCs w:val="22"/>
              </w:rPr>
              <w:t>6.399</w:t>
            </w:r>
          </w:p>
        </w:tc>
        <w:tc>
          <w:tcPr>
            <w:tcW w:w="1559" w:type="dxa"/>
          </w:tcPr>
          <w:p>
            <w:pPr>
              <w:autoSpaceDE w:val="0"/>
              <w:snapToGrid w:val="0"/>
              <w:jc w:val="right"/>
              <w:rPr>
                <w:rFonts w:ascii="Arial" w:hAnsi="Arial" w:cs="Arial"/>
                <w:sz w:val="22"/>
                <w:szCs w:val="22"/>
              </w:rPr>
            </w:pPr>
            <w:r>
              <w:rPr>
                <w:rFonts w:ascii="Arial" w:hAnsi="Arial" w:cs="Arial"/>
                <w:sz w:val="22"/>
                <w:szCs w:val="22"/>
              </w:rPr>
              <w:t>4.805</w:t>
            </w:r>
          </w:p>
        </w:tc>
      </w:tr>
      <w:tr>
        <w:trPr>
          <w:trHeight w:val="240"/>
        </w:trPr>
        <w:tc>
          <w:tcPr>
            <w:tcW w:w="6575" w:type="dxa"/>
          </w:tcPr>
          <w:p>
            <w:pPr>
              <w:rPr>
                <w:rFonts w:ascii="Arial" w:hAnsi="Arial" w:cs="Arial"/>
                <w:sz w:val="22"/>
                <w:szCs w:val="22"/>
              </w:rPr>
            </w:pPr>
            <w:r>
              <w:rPr>
                <w:rFonts w:ascii="Arial" w:hAnsi="Arial" w:cs="Arial"/>
                <w:sz w:val="22"/>
                <w:szCs w:val="22"/>
              </w:rPr>
              <w:t>Concessão Remunerada de Uso</w:t>
            </w:r>
          </w:p>
        </w:tc>
        <w:tc>
          <w:tcPr>
            <w:tcW w:w="1559" w:type="dxa"/>
          </w:tcPr>
          <w:p>
            <w:pPr>
              <w:autoSpaceDE w:val="0"/>
              <w:snapToGrid w:val="0"/>
              <w:jc w:val="right"/>
              <w:rPr>
                <w:rFonts w:ascii="Arial" w:hAnsi="Arial" w:cs="Arial"/>
                <w:sz w:val="22"/>
                <w:szCs w:val="22"/>
              </w:rPr>
            </w:pPr>
            <w:r>
              <w:rPr>
                <w:rFonts w:ascii="Arial" w:hAnsi="Arial" w:cs="Arial"/>
                <w:sz w:val="22"/>
                <w:szCs w:val="22"/>
              </w:rPr>
              <w:t>1.670</w:t>
            </w:r>
          </w:p>
        </w:tc>
        <w:tc>
          <w:tcPr>
            <w:tcW w:w="1559" w:type="dxa"/>
          </w:tcPr>
          <w:p>
            <w:pPr>
              <w:autoSpaceDE w:val="0"/>
              <w:snapToGrid w:val="0"/>
              <w:jc w:val="right"/>
              <w:rPr>
                <w:rFonts w:ascii="Arial" w:hAnsi="Arial" w:cs="Arial"/>
                <w:sz w:val="22"/>
                <w:szCs w:val="22"/>
              </w:rPr>
            </w:pPr>
            <w:r>
              <w:rPr>
                <w:rFonts w:ascii="Arial" w:hAnsi="Arial" w:cs="Arial"/>
                <w:sz w:val="22"/>
                <w:szCs w:val="22"/>
              </w:rPr>
              <w:t>1.640</w:t>
            </w:r>
          </w:p>
        </w:tc>
      </w:tr>
      <w:tr>
        <w:trPr>
          <w:trHeight w:val="240"/>
        </w:trPr>
        <w:tc>
          <w:tcPr>
            <w:tcW w:w="6575" w:type="dxa"/>
          </w:tcPr>
          <w:p>
            <w:pPr>
              <w:rPr>
                <w:rFonts w:ascii="Arial" w:hAnsi="Arial" w:cs="Arial"/>
                <w:sz w:val="22"/>
                <w:szCs w:val="22"/>
              </w:rPr>
            </w:pPr>
            <w:r>
              <w:rPr>
                <w:rFonts w:ascii="Arial" w:hAnsi="Arial" w:cs="Arial"/>
                <w:sz w:val="22"/>
                <w:szCs w:val="22"/>
              </w:rPr>
              <w:t>Taxa Administrativa</w:t>
            </w:r>
          </w:p>
        </w:tc>
        <w:tc>
          <w:tcPr>
            <w:tcW w:w="1559" w:type="dxa"/>
          </w:tcPr>
          <w:p>
            <w:pPr>
              <w:autoSpaceDE w:val="0"/>
              <w:snapToGrid w:val="0"/>
              <w:jc w:val="right"/>
              <w:rPr>
                <w:rFonts w:ascii="Arial" w:hAnsi="Arial" w:cs="Arial"/>
                <w:sz w:val="22"/>
                <w:szCs w:val="22"/>
              </w:rPr>
            </w:pPr>
            <w:r>
              <w:rPr>
                <w:rFonts w:ascii="Arial" w:hAnsi="Arial" w:cs="Arial"/>
                <w:sz w:val="22"/>
                <w:szCs w:val="22"/>
              </w:rPr>
              <w:t>-</w:t>
            </w:r>
          </w:p>
        </w:tc>
        <w:tc>
          <w:tcPr>
            <w:tcW w:w="1559" w:type="dxa"/>
          </w:tcPr>
          <w:p>
            <w:pPr>
              <w:autoSpaceDE w:val="0"/>
              <w:snapToGrid w:val="0"/>
              <w:jc w:val="right"/>
              <w:rPr>
                <w:rFonts w:ascii="Arial" w:hAnsi="Arial" w:cs="Arial"/>
                <w:sz w:val="22"/>
                <w:szCs w:val="22"/>
              </w:rPr>
            </w:pPr>
            <w:r>
              <w:rPr>
                <w:rFonts w:ascii="Arial" w:hAnsi="Arial" w:cs="Arial"/>
                <w:sz w:val="22"/>
                <w:szCs w:val="22"/>
              </w:rPr>
              <w:t>1</w:t>
            </w:r>
          </w:p>
        </w:tc>
      </w:tr>
      <w:tr>
        <w:trPr>
          <w:trHeight w:val="240"/>
        </w:trPr>
        <w:tc>
          <w:tcPr>
            <w:tcW w:w="6575" w:type="dxa"/>
          </w:tcPr>
          <w:p>
            <w:pPr>
              <w:rPr>
                <w:rFonts w:ascii="Arial" w:hAnsi="Arial" w:cs="Arial"/>
                <w:sz w:val="22"/>
                <w:szCs w:val="22"/>
              </w:rPr>
            </w:pPr>
            <w:r>
              <w:rPr>
                <w:rFonts w:ascii="Arial" w:hAnsi="Arial" w:cs="Arial"/>
                <w:sz w:val="22"/>
                <w:szCs w:val="22"/>
              </w:rPr>
              <w:t>Receitas Diversas</w:t>
            </w:r>
          </w:p>
        </w:tc>
        <w:tc>
          <w:tcPr>
            <w:tcW w:w="1559" w:type="dxa"/>
          </w:tcPr>
          <w:p>
            <w:pPr>
              <w:autoSpaceDE w:val="0"/>
              <w:snapToGrid w:val="0"/>
              <w:jc w:val="right"/>
              <w:rPr>
                <w:rFonts w:ascii="Arial" w:hAnsi="Arial" w:cs="Arial"/>
                <w:sz w:val="22"/>
                <w:szCs w:val="22"/>
              </w:rPr>
            </w:pPr>
            <w:r>
              <w:rPr>
                <w:rFonts w:ascii="Arial" w:hAnsi="Arial" w:cs="Arial"/>
                <w:sz w:val="22"/>
                <w:szCs w:val="22"/>
              </w:rPr>
              <w:t>5.288</w:t>
            </w:r>
          </w:p>
        </w:tc>
        <w:tc>
          <w:tcPr>
            <w:tcW w:w="1559" w:type="dxa"/>
          </w:tcPr>
          <w:p>
            <w:pPr>
              <w:autoSpaceDE w:val="0"/>
              <w:snapToGrid w:val="0"/>
              <w:jc w:val="right"/>
              <w:rPr>
                <w:rFonts w:ascii="Arial" w:hAnsi="Arial" w:cs="Arial"/>
                <w:sz w:val="22"/>
                <w:szCs w:val="22"/>
              </w:rPr>
            </w:pPr>
            <w:r>
              <w:rPr>
                <w:rFonts w:ascii="Arial" w:hAnsi="Arial" w:cs="Arial"/>
                <w:sz w:val="22"/>
                <w:szCs w:val="22"/>
              </w:rPr>
              <w:t>6.320</w:t>
            </w:r>
          </w:p>
        </w:tc>
      </w:tr>
      <w:tr>
        <w:trPr>
          <w:trHeight w:val="240"/>
        </w:trPr>
        <w:tc>
          <w:tcPr>
            <w:tcW w:w="6575" w:type="dxa"/>
          </w:tcPr>
          <w:p>
            <w:pPr>
              <w:rPr>
                <w:rFonts w:ascii="Arial" w:hAnsi="Arial" w:cs="Arial"/>
                <w:sz w:val="22"/>
                <w:szCs w:val="22"/>
              </w:rPr>
            </w:pPr>
            <w:r>
              <w:rPr>
                <w:rFonts w:ascii="Arial" w:hAnsi="Arial" w:cs="Arial"/>
                <w:sz w:val="22"/>
                <w:szCs w:val="22"/>
              </w:rPr>
              <w:t>Parcelamento MLP Verduras e AMJ</w:t>
            </w:r>
          </w:p>
        </w:tc>
        <w:tc>
          <w:tcPr>
            <w:tcW w:w="1559" w:type="dxa"/>
          </w:tcPr>
          <w:p>
            <w:pPr>
              <w:autoSpaceDE w:val="0"/>
              <w:snapToGrid w:val="0"/>
              <w:jc w:val="right"/>
              <w:rPr>
                <w:rFonts w:ascii="Arial" w:hAnsi="Arial" w:cs="Arial"/>
                <w:sz w:val="22"/>
                <w:szCs w:val="22"/>
              </w:rPr>
            </w:pPr>
            <w:r>
              <w:rPr>
                <w:rFonts w:ascii="Arial" w:hAnsi="Arial" w:cs="Arial"/>
                <w:sz w:val="22"/>
                <w:szCs w:val="22"/>
              </w:rPr>
              <w:t>207</w:t>
            </w:r>
          </w:p>
        </w:tc>
        <w:tc>
          <w:tcPr>
            <w:tcW w:w="1559" w:type="dxa"/>
          </w:tcPr>
          <w:p>
            <w:pPr>
              <w:autoSpaceDE w:val="0"/>
              <w:snapToGrid w:val="0"/>
              <w:jc w:val="right"/>
              <w:rPr>
                <w:rFonts w:ascii="Arial" w:hAnsi="Arial" w:cs="Arial"/>
                <w:sz w:val="22"/>
                <w:szCs w:val="22"/>
              </w:rPr>
            </w:pPr>
            <w:r>
              <w:rPr>
                <w:rFonts w:ascii="Arial" w:hAnsi="Arial" w:cs="Arial"/>
                <w:sz w:val="22"/>
                <w:szCs w:val="22"/>
              </w:rPr>
              <w:t>205</w:t>
            </w:r>
          </w:p>
        </w:tc>
      </w:tr>
      <w:tr>
        <w:trPr>
          <w:trHeight w:val="240"/>
        </w:trPr>
        <w:tc>
          <w:tcPr>
            <w:tcW w:w="6575" w:type="dxa"/>
          </w:tcPr>
          <w:p>
            <w:pPr>
              <w:tabs>
                <w:tab w:val="left" w:pos="2355"/>
              </w:tabs>
              <w:rPr>
                <w:rFonts w:ascii="Arial" w:hAnsi="Arial" w:cs="Arial"/>
                <w:sz w:val="22"/>
                <w:szCs w:val="22"/>
              </w:rPr>
            </w:pPr>
            <w:r>
              <w:rPr>
                <w:rFonts w:ascii="Arial" w:hAnsi="Arial" w:cs="Arial"/>
                <w:sz w:val="22"/>
                <w:szCs w:val="22"/>
              </w:rPr>
              <w:t>Venda de Produtos</w:t>
            </w:r>
            <w:r>
              <w:rPr>
                <w:rFonts w:ascii="Arial" w:hAnsi="Arial" w:cs="Arial"/>
                <w:sz w:val="22"/>
                <w:szCs w:val="22"/>
              </w:rPr>
              <w:tab/>
            </w:r>
          </w:p>
        </w:tc>
        <w:tc>
          <w:tcPr>
            <w:tcW w:w="1559" w:type="dxa"/>
          </w:tcPr>
          <w:p>
            <w:pPr>
              <w:tabs>
                <w:tab w:val="center" w:pos="725"/>
                <w:tab w:val="right" w:pos="1451"/>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31</w:t>
            </w:r>
          </w:p>
        </w:tc>
        <w:tc>
          <w:tcPr>
            <w:tcW w:w="1559" w:type="dxa"/>
          </w:tcPr>
          <w:p>
            <w:pPr>
              <w:autoSpaceDE w:val="0"/>
              <w:snapToGrid w:val="0"/>
              <w:jc w:val="right"/>
              <w:rPr>
                <w:rFonts w:ascii="Arial" w:hAnsi="Arial" w:cs="Arial"/>
                <w:sz w:val="22"/>
                <w:szCs w:val="22"/>
              </w:rPr>
            </w:pPr>
            <w:r>
              <w:rPr>
                <w:rFonts w:ascii="Arial" w:hAnsi="Arial" w:cs="Arial"/>
                <w:sz w:val="22"/>
                <w:szCs w:val="22"/>
              </w:rPr>
              <w:t>19</w:t>
            </w:r>
          </w:p>
        </w:tc>
      </w:tr>
      <w:tr>
        <w:trPr>
          <w:trHeight w:val="240"/>
        </w:trPr>
        <w:tc>
          <w:tcPr>
            <w:tcW w:w="6575" w:type="dxa"/>
          </w:tcPr>
          <w:p>
            <w:pPr>
              <w:tabs>
                <w:tab w:val="left" w:pos="2355"/>
              </w:tabs>
              <w:rPr>
                <w:rFonts w:ascii="Arial" w:hAnsi="Arial" w:cs="Arial"/>
                <w:sz w:val="22"/>
                <w:szCs w:val="22"/>
              </w:rPr>
            </w:pPr>
            <w:r>
              <w:rPr>
                <w:rFonts w:ascii="Arial" w:hAnsi="Arial" w:cs="Arial"/>
                <w:sz w:val="22"/>
                <w:szCs w:val="22"/>
              </w:rPr>
              <w:t>Reaparelhamento – Obras</w:t>
            </w:r>
          </w:p>
        </w:tc>
        <w:tc>
          <w:tcPr>
            <w:tcW w:w="1559" w:type="dxa"/>
            <w:vAlign w:val="center"/>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978</w:t>
            </w:r>
          </w:p>
        </w:tc>
        <w:tc>
          <w:tcPr>
            <w:tcW w:w="1559" w:type="dxa"/>
          </w:tcPr>
          <w:p>
            <w:pPr>
              <w:autoSpaceDE w:val="0"/>
              <w:snapToGrid w:val="0"/>
              <w:jc w:val="right"/>
              <w:rPr>
                <w:rFonts w:ascii="Arial" w:hAnsi="Arial" w:cs="Arial"/>
                <w:sz w:val="22"/>
                <w:szCs w:val="22"/>
              </w:rPr>
            </w:pPr>
            <w:r>
              <w:rPr>
                <w:rFonts w:ascii="Arial" w:hAnsi="Arial" w:cs="Arial"/>
                <w:sz w:val="22"/>
                <w:szCs w:val="22"/>
              </w:rPr>
              <w:t>978</w:t>
            </w:r>
          </w:p>
        </w:tc>
      </w:tr>
      <w:tr>
        <w:trPr>
          <w:trHeight w:val="240"/>
        </w:trPr>
        <w:tc>
          <w:tcPr>
            <w:tcW w:w="6575" w:type="dxa"/>
          </w:tcPr>
          <w:p>
            <w:pPr>
              <w:rPr>
                <w:rFonts w:ascii="Arial" w:hAnsi="Arial" w:cs="Arial"/>
                <w:sz w:val="22"/>
                <w:szCs w:val="22"/>
              </w:rPr>
            </w:pPr>
            <w:r>
              <w:rPr>
                <w:rFonts w:ascii="Arial" w:hAnsi="Arial" w:cs="Arial"/>
                <w:sz w:val="22"/>
                <w:szCs w:val="22"/>
              </w:rPr>
              <w:t>Apropriações</w:t>
            </w:r>
          </w:p>
        </w:tc>
        <w:tc>
          <w:tcPr>
            <w:tcW w:w="1559" w:type="dxa"/>
          </w:tcPr>
          <w:p>
            <w:pPr>
              <w:autoSpaceDE w:val="0"/>
              <w:snapToGrid w:val="0"/>
              <w:jc w:val="right"/>
              <w:rPr>
                <w:rFonts w:ascii="Arial" w:hAnsi="Arial" w:cs="Arial"/>
                <w:sz w:val="22"/>
                <w:szCs w:val="22"/>
              </w:rPr>
            </w:pPr>
            <w:r>
              <w:rPr>
                <w:rFonts w:ascii="Arial" w:hAnsi="Arial" w:cs="Arial"/>
                <w:sz w:val="22"/>
                <w:szCs w:val="22"/>
              </w:rPr>
              <w:t>63</w:t>
            </w:r>
          </w:p>
        </w:tc>
        <w:tc>
          <w:tcPr>
            <w:tcW w:w="1559" w:type="dxa"/>
          </w:tcPr>
          <w:p>
            <w:pPr>
              <w:autoSpaceDE w:val="0"/>
              <w:snapToGrid w:val="0"/>
              <w:jc w:val="right"/>
              <w:rPr>
                <w:rFonts w:ascii="Arial" w:hAnsi="Arial" w:cs="Arial"/>
                <w:sz w:val="22"/>
                <w:szCs w:val="22"/>
              </w:rPr>
            </w:pPr>
            <w:r>
              <w:rPr>
                <w:rFonts w:ascii="Arial" w:hAnsi="Arial" w:cs="Arial"/>
                <w:sz w:val="22"/>
                <w:szCs w:val="22"/>
              </w:rPr>
              <w:t>-</w:t>
            </w:r>
          </w:p>
        </w:tc>
      </w:tr>
      <w:tr>
        <w:tc>
          <w:tcPr>
            <w:tcW w:w="6575" w:type="dxa"/>
          </w:tcPr>
          <w:p>
            <w:pPr>
              <w:rPr>
                <w:rFonts w:ascii="Arial" w:hAnsi="Arial" w:cs="Arial"/>
                <w:b/>
                <w:bCs/>
                <w:sz w:val="20"/>
              </w:rPr>
            </w:pPr>
          </w:p>
          <w:p>
            <w:pPr>
              <w:rPr>
                <w:rFonts w:ascii="Arial" w:hAnsi="Arial" w:cs="Arial"/>
                <w:b/>
                <w:bCs/>
                <w:sz w:val="20"/>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79.066</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85.224</w:t>
            </w:r>
          </w:p>
        </w:tc>
      </w:tr>
    </w:tbl>
    <w:p>
      <w:pPr>
        <w:rPr>
          <w:rFonts w:ascii="Arial" w:hAnsi="Arial" w:cs="Arial"/>
          <w:b/>
          <w:bCs/>
          <w:sz w:val="22"/>
        </w:rPr>
      </w:pPr>
      <w:r>
        <w:rPr>
          <w:rFonts w:ascii="Arial" w:hAnsi="Arial" w:cs="Arial"/>
          <w:b/>
          <w:bCs/>
          <w:sz w:val="22"/>
        </w:rPr>
        <w:tab/>
      </w:r>
    </w:p>
    <w:p>
      <w:pPr>
        <w:jc w:val="both"/>
        <w:rPr>
          <w:rFonts w:ascii="Arial" w:hAnsi="Arial" w:cs="Arial"/>
          <w:bCs/>
          <w:sz w:val="22"/>
        </w:rPr>
      </w:pPr>
      <w:r>
        <w:rPr>
          <w:rFonts w:ascii="Arial" w:hAnsi="Arial" w:cs="Arial"/>
          <w:bCs/>
          <w:sz w:val="22"/>
        </w:rPr>
        <w:t>As receitas operacionais são decorrentes da prestação de serviços na rede de armazéns e entrepostos.</w:t>
      </w:r>
    </w:p>
    <w:p>
      <w:pPr>
        <w:jc w:val="both"/>
        <w:rPr>
          <w:rFonts w:ascii="Arial" w:hAnsi="Arial" w:cs="Arial"/>
          <w:bCs/>
          <w:sz w:val="22"/>
        </w:rPr>
      </w:pPr>
    </w:p>
    <w:p>
      <w:pPr>
        <w:jc w:val="both"/>
        <w:rPr>
          <w:rFonts w:ascii="Arial" w:hAnsi="Arial" w:cs="Arial"/>
          <w:bCs/>
          <w:sz w:val="22"/>
        </w:rPr>
      </w:pPr>
      <w:r>
        <w:rPr>
          <w:rFonts w:ascii="Arial" w:hAnsi="Arial" w:cs="Arial"/>
          <w:b/>
          <w:bCs/>
          <w:sz w:val="22"/>
        </w:rPr>
        <w:t>24.1.1 – Serviços Prestados na Armazenagem –</w:t>
      </w:r>
      <w:r>
        <w:rPr>
          <w:rFonts w:ascii="Arial" w:hAnsi="Arial" w:cs="Arial"/>
          <w:bCs/>
          <w:sz w:val="22"/>
        </w:rPr>
        <w:t xml:space="preserve"> Compreendem os serviços de armazenagem, limpeza, secagem, expurgo, classificação vegetal, recepção e embarque e serviços complementares. Em algumas Unidades armazenadoras há cessão de espaços, gerando receitas de permissão e concessão remunerada de uso. Houve em relação a 2017, redução na prestação dos serviços e no estoque de produtos armazenados. Os principais produtos estocados nas Unidades armazenadoras são: açúcar, algodão, milho, soja, sorgo, trigo e outros.</w:t>
      </w:r>
    </w:p>
    <w:p>
      <w:pPr>
        <w:jc w:val="both"/>
        <w:rPr>
          <w:rFonts w:ascii="Arial" w:hAnsi="Arial" w:cs="Arial"/>
          <w:bCs/>
          <w:sz w:val="22"/>
        </w:rPr>
      </w:pPr>
    </w:p>
    <w:p>
      <w:pPr>
        <w:jc w:val="both"/>
        <w:rPr>
          <w:rFonts w:ascii="Arial" w:hAnsi="Arial" w:cs="Arial"/>
          <w:bCs/>
          <w:sz w:val="22"/>
        </w:rPr>
      </w:pPr>
      <w:r>
        <w:rPr>
          <w:rFonts w:ascii="Arial" w:hAnsi="Arial" w:cs="Arial"/>
          <w:b/>
          <w:bCs/>
          <w:sz w:val="22"/>
        </w:rPr>
        <w:t xml:space="preserve">24.1.2 – Serviços prestados na </w:t>
      </w:r>
      <w:proofErr w:type="spellStart"/>
      <w:r>
        <w:rPr>
          <w:rFonts w:ascii="Arial" w:hAnsi="Arial" w:cs="Arial"/>
          <w:b/>
          <w:bCs/>
          <w:sz w:val="22"/>
        </w:rPr>
        <w:t>Entrepostagem</w:t>
      </w:r>
      <w:proofErr w:type="spellEnd"/>
      <w:r>
        <w:rPr>
          <w:rFonts w:ascii="Arial" w:hAnsi="Arial" w:cs="Arial"/>
          <w:b/>
          <w:bCs/>
          <w:sz w:val="22"/>
        </w:rPr>
        <w:t xml:space="preserve"> – </w:t>
      </w:r>
      <w:r>
        <w:rPr>
          <w:rFonts w:ascii="Arial" w:hAnsi="Arial" w:cs="Arial"/>
          <w:bCs/>
          <w:sz w:val="22"/>
        </w:rPr>
        <w:t>Contempla as receitas de permissão, autorização e concessão remunerada de uso, parcelamento do Mercado Livre do Produtor - MLP verduras e Armazém de Movimentação “J” - AMJ, reaparelhamento/obras e receitas diversas.</w:t>
      </w:r>
    </w:p>
    <w:p>
      <w:pPr>
        <w:jc w:val="both"/>
        <w:rPr>
          <w:rFonts w:ascii="Arial" w:hAnsi="Arial" w:cs="Arial"/>
          <w:bCs/>
          <w:sz w:val="22"/>
        </w:rPr>
      </w:pPr>
    </w:p>
    <w:p>
      <w:pPr>
        <w:jc w:val="both"/>
        <w:rPr>
          <w:rFonts w:ascii="Arial" w:hAnsi="Arial" w:cs="Arial"/>
          <w:bCs/>
          <w:sz w:val="22"/>
        </w:rPr>
      </w:pPr>
      <w:r>
        <w:rPr>
          <w:rFonts w:ascii="Arial" w:hAnsi="Arial" w:cs="Arial"/>
          <w:b/>
          <w:bCs/>
          <w:sz w:val="22"/>
        </w:rPr>
        <w:t>24.1.3 – Receitas Diversas –</w:t>
      </w:r>
      <w:r>
        <w:rPr>
          <w:rFonts w:ascii="Arial" w:hAnsi="Arial" w:cs="Arial"/>
          <w:bCs/>
          <w:sz w:val="22"/>
        </w:rPr>
        <w:t xml:space="preserve"> Correspondem às taxas cobradas de ambulantes, carregadores e permissionários no Entreposto Terminal de São Paulo – ETSP, tais como: emissão de crachá</w:t>
      </w:r>
      <w:r>
        <w:rPr>
          <w:rFonts w:ascii="Arial" w:hAnsi="Arial" w:cs="Arial"/>
          <w:b/>
          <w:bCs/>
          <w:sz w:val="22"/>
        </w:rPr>
        <w:t>,</w:t>
      </w:r>
      <w:r>
        <w:rPr>
          <w:rFonts w:ascii="Arial" w:hAnsi="Arial" w:cs="Arial"/>
          <w:bCs/>
          <w:sz w:val="22"/>
        </w:rPr>
        <w:t xml:space="preserve"> cadastro, liberação de carrinho, retorno de atividade, pedido de transferência, autorizações de uso, atribuição, pedido de alteração cadastral, autorizações de débito, autorizações provisórias, diárias e multas operacionais.</w:t>
      </w:r>
    </w:p>
    <w:p>
      <w:pPr>
        <w:rPr>
          <w:rFonts w:ascii="Arial" w:hAnsi="Arial" w:cs="Arial"/>
          <w:b/>
          <w:bCs/>
          <w:sz w:val="22"/>
        </w:rPr>
      </w:pPr>
    </w:p>
    <w:p>
      <w:pPr>
        <w:jc w:val="both"/>
        <w:rPr>
          <w:rFonts w:ascii="Arial" w:hAnsi="Arial" w:cs="Arial"/>
          <w:bCs/>
          <w:sz w:val="22"/>
        </w:rPr>
      </w:pPr>
      <w:r>
        <w:rPr>
          <w:rFonts w:ascii="Arial" w:hAnsi="Arial" w:cs="Arial"/>
          <w:b/>
          <w:bCs/>
          <w:sz w:val="22"/>
        </w:rPr>
        <w:t>24.1.4 – Venda de Produtos –</w:t>
      </w:r>
      <w:r>
        <w:rPr>
          <w:rFonts w:ascii="Arial" w:hAnsi="Arial" w:cs="Arial"/>
          <w:bCs/>
          <w:sz w:val="22"/>
        </w:rPr>
        <w:t xml:space="preserve"> Consiste na venda de resíduos e varreduras de produtos armazenados.</w:t>
      </w:r>
    </w:p>
    <w:p>
      <w:pPr>
        <w:rPr>
          <w:rFonts w:ascii="Arial" w:hAnsi="Arial" w:cs="Arial"/>
          <w:b/>
          <w:bCs/>
          <w:sz w:val="22"/>
        </w:rPr>
      </w:pPr>
    </w:p>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4"/>
            </w:pPr>
            <w:bookmarkStart w:id="49" w:name="_24.2._Custo_dos"/>
            <w:bookmarkEnd w:id="49"/>
            <w:r>
              <w:rPr>
                <w:bCs/>
              </w:rPr>
              <w:t>24.2</w:t>
            </w:r>
            <w:r>
              <w:t xml:space="preserve"> Custo dos Serviços Prestados e Produtos Vendidos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30.09.2017</w:t>
            </w:r>
          </w:p>
        </w:tc>
      </w:tr>
      <w:tr>
        <w:trPr>
          <w:trHeight w:val="240"/>
        </w:trPr>
        <w:tc>
          <w:tcPr>
            <w:tcW w:w="6575" w:type="dxa"/>
          </w:tcPr>
          <w:p>
            <w:pPr>
              <w:rPr>
                <w:rFonts w:ascii="Arial" w:hAnsi="Arial" w:cs="Arial"/>
                <w:sz w:val="22"/>
                <w:szCs w:val="22"/>
              </w:rPr>
            </w:pPr>
            <w:r>
              <w:rPr>
                <w:rFonts w:ascii="Arial" w:hAnsi="Arial" w:cs="Arial"/>
                <w:sz w:val="22"/>
                <w:szCs w:val="22"/>
              </w:rPr>
              <w:t>Pessoal e Honorários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(17.891)</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(17.312)</w:t>
            </w:r>
          </w:p>
        </w:tc>
      </w:tr>
      <w:tr>
        <w:trPr>
          <w:trHeight w:val="240"/>
        </w:trPr>
        <w:tc>
          <w:tcPr>
            <w:tcW w:w="6575" w:type="dxa"/>
          </w:tcPr>
          <w:p>
            <w:pPr>
              <w:rPr>
                <w:rFonts w:ascii="Arial" w:hAnsi="Arial" w:cs="Arial"/>
                <w:sz w:val="22"/>
                <w:szCs w:val="22"/>
              </w:rPr>
            </w:pPr>
            <w:r>
              <w:rPr>
                <w:rFonts w:ascii="Arial" w:hAnsi="Arial" w:cs="Arial"/>
                <w:sz w:val="22"/>
                <w:szCs w:val="22"/>
              </w:rPr>
              <w:t>Serviços de Terceiros</w:t>
            </w:r>
          </w:p>
        </w:tc>
        <w:tc>
          <w:tcPr>
            <w:tcW w:w="1559" w:type="dxa"/>
          </w:tcPr>
          <w:p>
            <w:pPr>
              <w:autoSpaceDE w:val="0"/>
              <w:snapToGrid w:val="0"/>
              <w:jc w:val="right"/>
              <w:rPr>
                <w:rFonts w:ascii="Arial" w:hAnsi="Arial" w:cs="Arial"/>
                <w:sz w:val="22"/>
                <w:szCs w:val="22"/>
              </w:rPr>
            </w:pPr>
            <w:r>
              <w:rPr>
                <w:rFonts w:ascii="Arial" w:hAnsi="Arial" w:cs="Arial"/>
                <w:sz w:val="22"/>
                <w:szCs w:val="22"/>
              </w:rPr>
              <w:t>(6.774)</w:t>
            </w:r>
          </w:p>
        </w:tc>
        <w:tc>
          <w:tcPr>
            <w:tcW w:w="1559" w:type="dxa"/>
          </w:tcPr>
          <w:p>
            <w:pPr>
              <w:autoSpaceDE w:val="0"/>
              <w:snapToGrid w:val="0"/>
              <w:jc w:val="right"/>
              <w:rPr>
                <w:rFonts w:ascii="Arial" w:hAnsi="Arial" w:cs="Arial"/>
                <w:sz w:val="22"/>
                <w:szCs w:val="22"/>
              </w:rPr>
            </w:pPr>
            <w:r>
              <w:rPr>
                <w:rFonts w:ascii="Arial" w:hAnsi="Arial" w:cs="Arial"/>
                <w:sz w:val="22"/>
                <w:szCs w:val="22"/>
              </w:rPr>
              <w:t>(8.639)</w:t>
            </w:r>
          </w:p>
        </w:tc>
      </w:tr>
      <w:tr>
        <w:trPr>
          <w:trHeight w:val="240"/>
        </w:trPr>
        <w:tc>
          <w:tcPr>
            <w:tcW w:w="6575" w:type="dxa"/>
          </w:tcPr>
          <w:p>
            <w:pPr>
              <w:rPr>
                <w:rFonts w:ascii="Arial" w:hAnsi="Arial" w:cs="Arial"/>
                <w:sz w:val="22"/>
                <w:szCs w:val="22"/>
              </w:rPr>
            </w:pPr>
            <w:r>
              <w:rPr>
                <w:rFonts w:ascii="Arial" w:hAnsi="Arial" w:cs="Arial"/>
                <w:sz w:val="22"/>
                <w:szCs w:val="22"/>
              </w:rPr>
              <w:t>Materiais de Consumo</w:t>
            </w:r>
          </w:p>
        </w:tc>
        <w:tc>
          <w:tcPr>
            <w:tcW w:w="1559" w:type="dxa"/>
          </w:tcPr>
          <w:p>
            <w:pPr>
              <w:autoSpaceDE w:val="0"/>
              <w:snapToGrid w:val="0"/>
              <w:jc w:val="right"/>
              <w:rPr>
                <w:rFonts w:ascii="Arial" w:hAnsi="Arial" w:cs="Arial"/>
                <w:sz w:val="22"/>
                <w:szCs w:val="22"/>
              </w:rPr>
            </w:pPr>
            <w:r>
              <w:rPr>
                <w:rFonts w:ascii="Arial" w:hAnsi="Arial" w:cs="Arial"/>
                <w:sz w:val="22"/>
                <w:szCs w:val="22"/>
              </w:rPr>
              <w:t>(2.270)</w:t>
            </w:r>
          </w:p>
        </w:tc>
        <w:tc>
          <w:tcPr>
            <w:tcW w:w="1559" w:type="dxa"/>
          </w:tcPr>
          <w:p>
            <w:pPr>
              <w:autoSpaceDE w:val="0"/>
              <w:snapToGrid w:val="0"/>
              <w:jc w:val="right"/>
              <w:rPr>
                <w:rFonts w:ascii="Arial" w:hAnsi="Arial" w:cs="Arial"/>
                <w:sz w:val="22"/>
                <w:szCs w:val="22"/>
              </w:rPr>
            </w:pPr>
            <w:r>
              <w:rPr>
                <w:rFonts w:ascii="Arial" w:hAnsi="Arial" w:cs="Arial"/>
                <w:sz w:val="22"/>
                <w:szCs w:val="22"/>
              </w:rPr>
              <w:t>(1.497)</w:t>
            </w:r>
          </w:p>
        </w:tc>
      </w:tr>
      <w:tr>
        <w:trPr>
          <w:trHeight w:val="240"/>
        </w:trPr>
        <w:tc>
          <w:tcPr>
            <w:tcW w:w="6575" w:type="dxa"/>
          </w:tcPr>
          <w:p>
            <w:pPr>
              <w:rPr>
                <w:rFonts w:ascii="Arial" w:hAnsi="Arial" w:cs="Arial"/>
                <w:sz w:val="22"/>
                <w:szCs w:val="22"/>
              </w:rPr>
            </w:pPr>
            <w:r>
              <w:rPr>
                <w:rFonts w:ascii="Arial" w:hAnsi="Arial" w:cs="Arial"/>
                <w:sz w:val="22"/>
                <w:szCs w:val="22"/>
              </w:rPr>
              <w:t>Manutenção e Reparos</w:t>
            </w:r>
          </w:p>
        </w:tc>
        <w:tc>
          <w:tcPr>
            <w:tcW w:w="1559" w:type="dxa"/>
          </w:tcPr>
          <w:p>
            <w:pPr>
              <w:autoSpaceDE w:val="0"/>
              <w:snapToGrid w:val="0"/>
              <w:jc w:val="right"/>
              <w:rPr>
                <w:rFonts w:ascii="Arial" w:hAnsi="Arial" w:cs="Arial"/>
                <w:sz w:val="22"/>
                <w:szCs w:val="22"/>
              </w:rPr>
            </w:pPr>
            <w:r>
              <w:rPr>
                <w:rFonts w:ascii="Arial" w:hAnsi="Arial" w:cs="Arial"/>
                <w:sz w:val="22"/>
                <w:szCs w:val="22"/>
              </w:rPr>
              <w:t>(363)</w:t>
            </w:r>
          </w:p>
        </w:tc>
        <w:tc>
          <w:tcPr>
            <w:tcW w:w="1559" w:type="dxa"/>
          </w:tcPr>
          <w:p>
            <w:pPr>
              <w:autoSpaceDE w:val="0"/>
              <w:snapToGrid w:val="0"/>
              <w:jc w:val="right"/>
              <w:rPr>
                <w:rFonts w:ascii="Arial" w:hAnsi="Arial" w:cs="Arial"/>
                <w:sz w:val="22"/>
                <w:szCs w:val="22"/>
              </w:rPr>
            </w:pPr>
            <w:r>
              <w:rPr>
                <w:rFonts w:ascii="Arial" w:hAnsi="Arial" w:cs="Arial"/>
                <w:sz w:val="22"/>
                <w:szCs w:val="22"/>
              </w:rPr>
              <w:t>92</w:t>
            </w:r>
          </w:p>
        </w:tc>
      </w:tr>
      <w:tr>
        <w:trPr>
          <w:trHeight w:val="240"/>
        </w:trPr>
        <w:tc>
          <w:tcPr>
            <w:tcW w:w="6575" w:type="dxa"/>
          </w:tcPr>
          <w:p>
            <w:pPr>
              <w:rPr>
                <w:rFonts w:ascii="Arial" w:hAnsi="Arial" w:cs="Arial"/>
                <w:sz w:val="22"/>
                <w:szCs w:val="22"/>
              </w:rPr>
            </w:pPr>
            <w:r>
              <w:rPr>
                <w:rFonts w:ascii="Arial" w:hAnsi="Arial" w:cs="Arial"/>
                <w:sz w:val="22"/>
                <w:szCs w:val="22"/>
              </w:rPr>
              <w:t>Depreciações e Amortizações</w:t>
            </w:r>
          </w:p>
        </w:tc>
        <w:tc>
          <w:tcPr>
            <w:tcW w:w="1559" w:type="dxa"/>
          </w:tcPr>
          <w:p>
            <w:pPr>
              <w:autoSpaceDE w:val="0"/>
              <w:snapToGrid w:val="0"/>
              <w:jc w:val="right"/>
              <w:rPr>
                <w:rFonts w:ascii="Arial" w:hAnsi="Arial" w:cs="Arial"/>
                <w:sz w:val="22"/>
                <w:szCs w:val="22"/>
              </w:rPr>
            </w:pPr>
            <w:r>
              <w:rPr>
                <w:rFonts w:ascii="Arial" w:hAnsi="Arial" w:cs="Arial"/>
                <w:sz w:val="22"/>
                <w:szCs w:val="22"/>
              </w:rPr>
              <w:t>(4.606)</w:t>
            </w:r>
          </w:p>
        </w:tc>
        <w:tc>
          <w:tcPr>
            <w:tcW w:w="1559" w:type="dxa"/>
          </w:tcPr>
          <w:p>
            <w:pPr>
              <w:autoSpaceDE w:val="0"/>
              <w:snapToGrid w:val="0"/>
              <w:jc w:val="right"/>
              <w:rPr>
                <w:rFonts w:ascii="Arial" w:hAnsi="Arial" w:cs="Arial"/>
                <w:sz w:val="22"/>
                <w:szCs w:val="22"/>
              </w:rPr>
            </w:pPr>
            <w:r>
              <w:rPr>
                <w:rFonts w:ascii="Arial" w:hAnsi="Arial" w:cs="Arial"/>
                <w:sz w:val="22"/>
                <w:szCs w:val="22"/>
              </w:rPr>
              <w:t>(4.706)</w:t>
            </w:r>
          </w:p>
        </w:tc>
      </w:tr>
      <w:tr>
        <w:trPr>
          <w:trHeight w:val="240"/>
        </w:trPr>
        <w:tc>
          <w:tcPr>
            <w:tcW w:w="6575" w:type="dxa"/>
          </w:tcPr>
          <w:p>
            <w:pPr>
              <w:rPr>
                <w:rFonts w:ascii="Arial" w:hAnsi="Arial" w:cs="Arial"/>
                <w:sz w:val="22"/>
                <w:szCs w:val="22"/>
              </w:rPr>
            </w:pPr>
            <w:r>
              <w:rPr>
                <w:rFonts w:ascii="Arial" w:hAnsi="Arial" w:cs="Arial"/>
                <w:sz w:val="22"/>
                <w:szCs w:val="22"/>
              </w:rPr>
              <w:t>Utilidades e Serviços</w:t>
            </w:r>
          </w:p>
        </w:tc>
        <w:tc>
          <w:tcPr>
            <w:tcW w:w="1559" w:type="dxa"/>
          </w:tcPr>
          <w:p>
            <w:pPr>
              <w:autoSpaceDE w:val="0"/>
              <w:snapToGrid w:val="0"/>
              <w:jc w:val="right"/>
              <w:rPr>
                <w:rFonts w:ascii="Arial" w:hAnsi="Arial" w:cs="Arial"/>
                <w:sz w:val="22"/>
                <w:szCs w:val="22"/>
              </w:rPr>
            </w:pPr>
            <w:r>
              <w:rPr>
                <w:rFonts w:ascii="Arial" w:hAnsi="Arial" w:cs="Arial"/>
                <w:sz w:val="22"/>
                <w:szCs w:val="22"/>
              </w:rPr>
              <w:t>(1.789)</w:t>
            </w:r>
          </w:p>
        </w:tc>
        <w:tc>
          <w:tcPr>
            <w:tcW w:w="1559" w:type="dxa"/>
          </w:tcPr>
          <w:p>
            <w:pPr>
              <w:autoSpaceDE w:val="0"/>
              <w:snapToGrid w:val="0"/>
              <w:jc w:val="right"/>
              <w:rPr>
                <w:rFonts w:ascii="Arial" w:hAnsi="Arial" w:cs="Arial"/>
                <w:sz w:val="22"/>
                <w:szCs w:val="22"/>
              </w:rPr>
            </w:pPr>
            <w:r>
              <w:rPr>
                <w:rFonts w:ascii="Arial" w:hAnsi="Arial" w:cs="Arial"/>
                <w:sz w:val="22"/>
                <w:szCs w:val="22"/>
              </w:rPr>
              <w:t>(2.128)</w:t>
            </w:r>
          </w:p>
        </w:tc>
      </w:tr>
      <w:tr>
        <w:trPr>
          <w:trHeight w:val="240"/>
        </w:trPr>
        <w:tc>
          <w:tcPr>
            <w:tcW w:w="6575" w:type="dxa"/>
          </w:tcPr>
          <w:p>
            <w:pPr>
              <w:rPr>
                <w:rFonts w:ascii="Arial" w:hAnsi="Arial" w:cs="Arial"/>
                <w:sz w:val="22"/>
                <w:szCs w:val="22"/>
              </w:rPr>
            </w:pPr>
            <w:r>
              <w:rPr>
                <w:rFonts w:ascii="Arial" w:hAnsi="Arial" w:cs="Arial"/>
                <w:sz w:val="22"/>
                <w:szCs w:val="22"/>
              </w:rPr>
              <w:t>Gastos Diversos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(893)</w:t>
            </w:r>
          </w:p>
        </w:tc>
        <w:tc>
          <w:tcPr>
            <w:tcW w:w="1559" w:type="dxa"/>
          </w:tcPr>
          <w:p>
            <w:pPr>
              <w:autoSpaceDE w:val="0"/>
              <w:snapToGrid w:val="0"/>
              <w:jc w:val="right"/>
              <w:rPr>
                <w:rFonts w:ascii="Arial" w:hAnsi="Arial" w:cs="Arial"/>
                <w:sz w:val="22"/>
                <w:szCs w:val="22"/>
              </w:rPr>
            </w:pPr>
            <w:r>
              <w:rPr>
                <w:rFonts w:ascii="Arial" w:hAnsi="Arial" w:cs="Arial"/>
                <w:sz w:val="22"/>
                <w:szCs w:val="22"/>
              </w:rPr>
              <w:t>(3.258)</w:t>
            </w:r>
          </w:p>
        </w:tc>
      </w:tr>
      <w:tr>
        <w:trPr>
          <w:trHeight w:val="240"/>
        </w:trPr>
        <w:tc>
          <w:tcPr>
            <w:tcW w:w="6575" w:type="dxa"/>
          </w:tcPr>
          <w:p>
            <w:pPr>
              <w:rPr>
                <w:rFonts w:ascii="Arial" w:hAnsi="Arial" w:cs="Arial"/>
                <w:sz w:val="22"/>
                <w:szCs w:val="22"/>
              </w:rPr>
            </w:pPr>
            <w:r>
              <w:rPr>
                <w:rFonts w:ascii="Arial" w:hAnsi="Arial" w:cs="Arial"/>
                <w:sz w:val="22"/>
                <w:szCs w:val="22"/>
              </w:rPr>
              <w:t>Propaganda e Publicidade</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(9)</w:t>
            </w:r>
          </w:p>
        </w:tc>
        <w:tc>
          <w:tcPr>
            <w:tcW w:w="1559" w:type="dxa"/>
          </w:tcPr>
          <w:p>
            <w:pPr>
              <w:autoSpaceDE w:val="0"/>
              <w:snapToGrid w:val="0"/>
              <w:jc w:val="right"/>
              <w:rPr>
                <w:rFonts w:ascii="Arial" w:hAnsi="Arial" w:cs="Arial"/>
                <w:sz w:val="22"/>
                <w:szCs w:val="22"/>
              </w:rPr>
            </w:pPr>
            <w:r>
              <w:rPr>
                <w:rFonts w:ascii="Arial" w:hAnsi="Arial" w:cs="Arial"/>
                <w:sz w:val="22"/>
                <w:szCs w:val="22"/>
              </w:rPr>
              <w:t>(6)</w:t>
            </w:r>
          </w:p>
        </w:tc>
      </w:tr>
      <w:t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(34.595)</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(37.454)</w:t>
            </w:r>
          </w:p>
        </w:tc>
      </w:tr>
    </w:tbl>
    <w:p>
      <w:pPr>
        <w:jc w:val="both"/>
        <w:rPr>
          <w:rFonts w:ascii="Arial" w:hAnsi="Arial" w:cs="Arial"/>
          <w:sz w:val="22"/>
        </w:rPr>
      </w:pPr>
    </w:p>
    <w:p>
      <w:pPr>
        <w:jc w:val="both"/>
        <w:rPr>
          <w:rFonts w:ascii="Arial" w:hAnsi="Arial" w:cs="Arial"/>
          <w:sz w:val="22"/>
        </w:rPr>
      </w:pPr>
    </w:p>
    <w:p>
      <w:pPr>
        <w:pStyle w:val="Ttulo4"/>
        <w:jc w:val="both"/>
        <w:rPr>
          <w:b w:val="0"/>
        </w:rPr>
      </w:pPr>
      <w:bookmarkStart w:id="50" w:name="_24.2.1_–_Pessoal"/>
      <w:bookmarkEnd w:id="50"/>
      <w:r>
        <w:t xml:space="preserve">24.2.1 – Pessoal e Honorários – </w:t>
      </w:r>
      <w:r>
        <w:rPr>
          <w:b w:val="0"/>
        </w:rPr>
        <w:t>O aumento está relacionado ao</w:t>
      </w:r>
      <w:r>
        <w:rPr>
          <w:b w:val="0"/>
          <w:szCs w:val="22"/>
        </w:rPr>
        <w:t xml:space="preserve"> reajuste de salário-base e benefícios, referente ao Acordo Coletivo de Trabalho 2017, data-base 1º de junho de 2017. A correção foi realizada com base no INPC-IBGE em 3,36%. Outro motivo foi a progressão dos funcionários contemplados na avaliação de desempenho/2017.</w:t>
      </w:r>
    </w:p>
    <w:p>
      <w:pPr>
        <w:jc w:val="both"/>
        <w:rPr>
          <w:rFonts w:ascii="Arial" w:hAnsi="Arial" w:cs="Arial"/>
          <w:sz w:val="22"/>
        </w:rPr>
      </w:pPr>
    </w:p>
    <w:p>
      <w:pPr>
        <w:jc w:val="both"/>
        <w:rPr>
          <w:rFonts w:ascii="Arial" w:hAnsi="Arial" w:cs="Arial"/>
          <w:sz w:val="22"/>
        </w:rPr>
      </w:pPr>
      <w:r>
        <w:rPr>
          <w:rFonts w:ascii="Arial" w:hAnsi="Arial" w:cs="Arial"/>
          <w:b/>
          <w:sz w:val="22"/>
        </w:rPr>
        <w:t>24.2.2 – Serviços de Terceiros –</w:t>
      </w:r>
      <w:r>
        <w:rPr>
          <w:rFonts w:ascii="Arial" w:hAnsi="Arial" w:cs="Arial"/>
          <w:sz w:val="22"/>
        </w:rPr>
        <w:t xml:space="preserve"> A redução de R$ 1,865 milhão em relação ao exercício de 2017 corresponde principalmente à variação das contas de portaria e vigilância. O motivo da redução foi o término do contrato da prestação de serviços nas Unidades do interior.</w:t>
      </w:r>
    </w:p>
    <w:p>
      <w:pPr>
        <w:jc w:val="both"/>
        <w:rPr>
          <w:rFonts w:ascii="Arial" w:hAnsi="Arial" w:cs="Arial"/>
          <w:sz w:val="22"/>
        </w:rPr>
      </w:pPr>
    </w:p>
    <w:p>
      <w:pPr>
        <w:jc w:val="both"/>
        <w:rPr>
          <w:rFonts w:ascii="Arial" w:hAnsi="Arial" w:cs="Arial"/>
          <w:sz w:val="22"/>
        </w:rPr>
      </w:pPr>
      <w:r>
        <w:rPr>
          <w:rFonts w:ascii="Arial" w:hAnsi="Arial" w:cs="Arial"/>
          <w:b/>
          <w:sz w:val="22"/>
        </w:rPr>
        <w:t>24.2.3 – Materiais de Consumo –</w:t>
      </w:r>
      <w:r>
        <w:rPr>
          <w:rFonts w:ascii="Arial" w:hAnsi="Arial" w:cs="Arial"/>
          <w:sz w:val="22"/>
        </w:rPr>
        <w:t xml:space="preserve"> A elevação de R$ 773 mil neste grupo está relacionada principalmente à conta de custo com energia elétrica que variou R$ 2,056 milhões em relação a 2017.</w:t>
      </w:r>
    </w:p>
    <w:p>
      <w:pPr>
        <w:jc w:val="both"/>
        <w:rPr>
          <w:rFonts w:ascii="Arial" w:hAnsi="Arial" w:cs="Arial"/>
          <w:sz w:val="22"/>
        </w:rPr>
      </w:pPr>
    </w:p>
    <w:p>
      <w:pPr>
        <w:jc w:val="both"/>
        <w:rPr>
          <w:rFonts w:ascii="Arial" w:hAnsi="Arial" w:cs="Arial"/>
          <w:sz w:val="22"/>
        </w:rPr>
      </w:pPr>
      <w:r>
        <w:rPr>
          <w:rFonts w:ascii="Arial" w:hAnsi="Arial" w:cs="Arial"/>
          <w:b/>
          <w:sz w:val="22"/>
        </w:rPr>
        <w:t>24.2.4 – Manutenção e Reparos –</w:t>
      </w:r>
      <w:r>
        <w:rPr>
          <w:rFonts w:ascii="Arial" w:hAnsi="Arial" w:cs="Arial"/>
          <w:sz w:val="22"/>
        </w:rPr>
        <w:t xml:space="preserve"> Corresponde às manutenções mecânica, civis, elétricas e outras.</w:t>
      </w:r>
    </w:p>
    <w:p>
      <w:pPr>
        <w:jc w:val="both"/>
        <w:rPr>
          <w:rFonts w:ascii="Arial" w:hAnsi="Arial" w:cs="Arial"/>
          <w:sz w:val="22"/>
        </w:rPr>
      </w:pPr>
    </w:p>
    <w:p>
      <w:pPr>
        <w:jc w:val="both"/>
        <w:rPr>
          <w:rFonts w:ascii="Arial" w:hAnsi="Arial" w:cs="Arial"/>
          <w:sz w:val="22"/>
        </w:rPr>
      </w:pPr>
      <w:r>
        <w:rPr>
          <w:rFonts w:ascii="Arial" w:hAnsi="Arial" w:cs="Arial"/>
          <w:b/>
          <w:sz w:val="22"/>
        </w:rPr>
        <w:t>24.2.5 – Utilidades e Serviços –</w:t>
      </w:r>
      <w:r>
        <w:rPr>
          <w:rFonts w:ascii="Arial" w:hAnsi="Arial" w:cs="Arial"/>
          <w:sz w:val="22"/>
        </w:rPr>
        <w:t xml:space="preserve"> São contabilizados os seguros de mercadorias de terceiros, de bens próprios e riscos diversos, telefone, fretes, anúncios e publicações, correios e malotes, condução, entre outras. A variação corresponde à diminuição no valor dos seguros e ao aumento na conta de recuperação de custos diversos.</w:t>
      </w:r>
    </w:p>
    <w:p>
      <w:pPr>
        <w:jc w:val="both"/>
        <w:rPr>
          <w:rFonts w:ascii="Arial" w:hAnsi="Arial" w:cs="Arial"/>
          <w:sz w:val="22"/>
        </w:rPr>
      </w:pPr>
    </w:p>
    <w:p>
      <w:pPr>
        <w:jc w:val="both"/>
        <w:rPr>
          <w:rFonts w:ascii="Arial" w:hAnsi="Arial" w:cs="Arial"/>
          <w:sz w:val="22"/>
        </w:rPr>
      </w:pPr>
      <w:r>
        <w:rPr>
          <w:rFonts w:ascii="Arial" w:hAnsi="Arial" w:cs="Arial"/>
          <w:b/>
          <w:sz w:val="22"/>
        </w:rPr>
        <w:t>24.2.6 – Gastos Diversos –</w:t>
      </w:r>
      <w:r>
        <w:rPr>
          <w:rFonts w:ascii="Arial" w:hAnsi="Arial" w:cs="Arial"/>
          <w:sz w:val="22"/>
        </w:rPr>
        <w:t xml:space="preserve"> A redução ocorreu na conta de Imposto Predial, Territorial e Rural.</w:t>
      </w:r>
    </w:p>
    <w:p>
      <w:pPr>
        <w:tabs>
          <w:tab w:val="left" w:pos="1920"/>
        </w:tabs>
        <w:jc w:val="both"/>
        <w:rPr>
          <w:rFonts w:ascii="Arial" w:hAnsi="Arial" w:cs="Arial"/>
          <w:sz w:val="22"/>
        </w:rPr>
      </w:pPr>
      <w:r>
        <w:rPr>
          <w:rFonts w:ascii="Arial" w:hAnsi="Arial" w:cs="Arial"/>
          <w:sz w:val="22"/>
        </w:rPr>
        <w:tab/>
      </w: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4"/>
            </w:pPr>
            <w:bookmarkStart w:id="51" w:name="_24.3._Despesas_Gerais"/>
            <w:bookmarkEnd w:id="51"/>
            <w:r>
              <w:t>24.3 Despesas Gerais e Administrativas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30.09.2017</w:t>
            </w:r>
          </w:p>
        </w:tc>
      </w:tr>
      <w:tr>
        <w:trPr>
          <w:trHeight w:val="240"/>
        </w:trPr>
        <w:tc>
          <w:tcPr>
            <w:tcW w:w="6575" w:type="dxa"/>
          </w:tcPr>
          <w:p>
            <w:pPr>
              <w:rPr>
                <w:rFonts w:ascii="Arial" w:hAnsi="Arial" w:cs="Arial"/>
                <w:sz w:val="22"/>
                <w:szCs w:val="22"/>
              </w:rPr>
            </w:pPr>
            <w:r>
              <w:rPr>
                <w:rFonts w:ascii="Arial" w:hAnsi="Arial" w:cs="Arial"/>
                <w:sz w:val="22"/>
                <w:szCs w:val="22"/>
              </w:rPr>
              <w:t>Pessoal e Encargos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(27.423)</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(25.501)</w:t>
            </w:r>
          </w:p>
        </w:tc>
      </w:tr>
      <w:tr>
        <w:trPr>
          <w:trHeight w:val="240"/>
        </w:trPr>
        <w:tc>
          <w:tcPr>
            <w:tcW w:w="6575" w:type="dxa"/>
          </w:tcPr>
          <w:p>
            <w:pPr>
              <w:rPr>
                <w:rFonts w:ascii="Arial" w:hAnsi="Arial" w:cs="Arial"/>
                <w:sz w:val="22"/>
                <w:szCs w:val="22"/>
              </w:rPr>
            </w:pPr>
            <w:r>
              <w:rPr>
                <w:rFonts w:ascii="Arial" w:hAnsi="Arial" w:cs="Arial"/>
                <w:sz w:val="22"/>
                <w:szCs w:val="22"/>
              </w:rPr>
              <w:t>Serviços de Terceiros</w:t>
            </w:r>
          </w:p>
        </w:tc>
        <w:tc>
          <w:tcPr>
            <w:tcW w:w="1559" w:type="dxa"/>
          </w:tcPr>
          <w:p>
            <w:pPr>
              <w:autoSpaceDE w:val="0"/>
              <w:snapToGrid w:val="0"/>
              <w:jc w:val="right"/>
              <w:rPr>
                <w:rFonts w:ascii="Arial" w:hAnsi="Arial" w:cs="Arial"/>
                <w:sz w:val="22"/>
                <w:szCs w:val="22"/>
              </w:rPr>
            </w:pPr>
            <w:r>
              <w:rPr>
                <w:rFonts w:ascii="Arial" w:hAnsi="Arial" w:cs="Arial"/>
                <w:sz w:val="22"/>
                <w:szCs w:val="22"/>
              </w:rPr>
              <w:t>(5.311)</w:t>
            </w:r>
          </w:p>
        </w:tc>
        <w:tc>
          <w:tcPr>
            <w:tcW w:w="1559" w:type="dxa"/>
          </w:tcPr>
          <w:p>
            <w:pPr>
              <w:autoSpaceDE w:val="0"/>
              <w:snapToGrid w:val="0"/>
              <w:jc w:val="right"/>
              <w:rPr>
                <w:rFonts w:ascii="Arial" w:hAnsi="Arial" w:cs="Arial"/>
                <w:sz w:val="22"/>
                <w:szCs w:val="22"/>
              </w:rPr>
            </w:pPr>
            <w:r>
              <w:rPr>
                <w:rFonts w:ascii="Arial" w:hAnsi="Arial" w:cs="Arial"/>
                <w:sz w:val="22"/>
                <w:szCs w:val="22"/>
              </w:rPr>
              <w:t>(4.648)</w:t>
            </w:r>
          </w:p>
        </w:tc>
      </w:tr>
      <w:tr>
        <w:trPr>
          <w:trHeight w:val="240"/>
        </w:trPr>
        <w:tc>
          <w:tcPr>
            <w:tcW w:w="6575" w:type="dxa"/>
          </w:tcPr>
          <w:p>
            <w:pPr>
              <w:rPr>
                <w:rFonts w:ascii="Arial" w:hAnsi="Arial" w:cs="Arial"/>
                <w:sz w:val="22"/>
                <w:szCs w:val="22"/>
              </w:rPr>
            </w:pPr>
            <w:r>
              <w:rPr>
                <w:rFonts w:ascii="Arial" w:hAnsi="Arial" w:cs="Arial"/>
                <w:sz w:val="22"/>
                <w:szCs w:val="22"/>
              </w:rPr>
              <w:t>Materiais de Consumo</w:t>
            </w:r>
          </w:p>
        </w:tc>
        <w:tc>
          <w:tcPr>
            <w:tcW w:w="1559" w:type="dxa"/>
          </w:tcPr>
          <w:p>
            <w:pPr>
              <w:autoSpaceDE w:val="0"/>
              <w:snapToGrid w:val="0"/>
              <w:jc w:val="right"/>
              <w:rPr>
                <w:rFonts w:ascii="Arial" w:hAnsi="Arial" w:cs="Arial"/>
                <w:sz w:val="22"/>
                <w:szCs w:val="22"/>
              </w:rPr>
            </w:pPr>
            <w:r>
              <w:rPr>
                <w:rFonts w:ascii="Arial" w:hAnsi="Arial" w:cs="Arial"/>
                <w:sz w:val="22"/>
                <w:szCs w:val="22"/>
              </w:rPr>
              <w:t>(635)</w:t>
            </w:r>
          </w:p>
        </w:tc>
        <w:tc>
          <w:tcPr>
            <w:tcW w:w="1559" w:type="dxa"/>
          </w:tcPr>
          <w:p>
            <w:pPr>
              <w:autoSpaceDE w:val="0"/>
              <w:snapToGrid w:val="0"/>
              <w:jc w:val="right"/>
              <w:rPr>
                <w:rFonts w:ascii="Arial" w:hAnsi="Arial" w:cs="Arial"/>
                <w:sz w:val="22"/>
                <w:szCs w:val="22"/>
              </w:rPr>
            </w:pPr>
            <w:r>
              <w:rPr>
                <w:rFonts w:ascii="Arial" w:hAnsi="Arial" w:cs="Arial"/>
                <w:sz w:val="22"/>
                <w:szCs w:val="22"/>
              </w:rPr>
              <w:t>(619)</w:t>
            </w:r>
          </w:p>
        </w:tc>
      </w:tr>
      <w:tr>
        <w:trPr>
          <w:trHeight w:val="240"/>
        </w:trPr>
        <w:tc>
          <w:tcPr>
            <w:tcW w:w="6575" w:type="dxa"/>
          </w:tcPr>
          <w:p>
            <w:pPr>
              <w:rPr>
                <w:rFonts w:ascii="Arial" w:hAnsi="Arial" w:cs="Arial"/>
                <w:sz w:val="22"/>
                <w:szCs w:val="22"/>
              </w:rPr>
            </w:pPr>
            <w:r>
              <w:rPr>
                <w:rFonts w:ascii="Arial" w:hAnsi="Arial" w:cs="Arial"/>
                <w:sz w:val="22"/>
                <w:szCs w:val="22"/>
              </w:rPr>
              <w:t>Manutenção e Reparos</w:t>
            </w:r>
          </w:p>
        </w:tc>
        <w:tc>
          <w:tcPr>
            <w:tcW w:w="1559" w:type="dxa"/>
          </w:tcPr>
          <w:p>
            <w:pPr>
              <w:autoSpaceDE w:val="0"/>
              <w:snapToGrid w:val="0"/>
              <w:jc w:val="right"/>
              <w:rPr>
                <w:rFonts w:ascii="Arial" w:hAnsi="Arial" w:cs="Arial"/>
                <w:sz w:val="22"/>
                <w:szCs w:val="22"/>
              </w:rPr>
            </w:pPr>
            <w:r>
              <w:rPr>
                <w:rFonts w:ascii="Arial" w:hAnsi="Arial" w:cs="Arial"/>
                <w:sz w:val="22"/>
                <w:szCs w:val="22"/>
              </w:rPr>
              <w:t>(37)</w:t>
            </w:r>
          </w:p>
        </w:tc>
        <w:tc>
          <w:tcPr>
            <w:tcW w:w="1559" w:type="dxa"/>
          </w:tcPr>
          <w:p>
            <w:pPr>
              <w:autoSpaceDE w:val="0"/>
              <w:snapToGrid w:val="0"/>
              <w:jc w:val="right"/>
              <w:rPr>
                <w:rFonts w:ascii="Arial" w:hAnsi="Arial" w:cs="Arial"/>
                <w:sz w:val="22"/>
                <w:szCs w:val="22"/>
              </w:rPr>
            </w:pPr>
            <w:r>
              <w:rPr>
                <w:rFonts w:ascii="Arial" w:hAnsi="Arial" w:cs="Arial"/>
                <w:sz w:val="22"/>
                <w:szCs w:val="22"/>
              </w:rPr>
              <w:t>(93)</w:t>
            </w:r>
          </w:p>
        </w:tc>
      </w:tr>
      <w:tr>
        <w:trPr>
          <w:trHeight w:val="240"/>
        </w:trPr>
        <w:tc>
          <w:tcPr>
            <w:tcW w:w="6575" w:type="dxa"/>
          </w:tcPr>
          <w:p>
            <w:pPr>
              <w:rPr>
                <w:rFonts w:ascii="Arial" w:hAnsi="Arial" w:cs="Arial"/>
                <w:sz w:val="22"/>
                <w:szCs w:val="22"/>
              </w:rPr>
            </w:pPr>
            <w:r>
              <w:rPr>
                <w:rFonts w:ascii="Arial" w:hAnsi="Arial" w:cs="Arial"/>
                <w:sz w:val="22"/>
                <w:szCs w:val="22"/>
              </w:rPr>
              <w:t>Depreciações e Amortizações</w:t>
            </w:r>
          </w:p>
        </w:tc>
        <w:tc>
          <w:tcPr>
            <w:tcW w:w="1559" w:type="dxa"/>
          </w:tcPr>
          <w:p>
            <w:pPr>
              <w:autoSpaceDE w:val="0"/>
              <w:snapToGrid w:val="0"/>
              <w:jc w:val="right"/>
              <w:rPr>
                <w:rFonts w:ascii="Arial" w:hAnsi="Arial" w:cs="Arial"/>
                <w:sz w:val="22"/>
                <w:szCs w:val="22"/>
              </w:rPr>
            </w:pPr>
            <w:r>
              <w:rPr>
                <w:rFonts w:ascii="Arial" w:hAnsi="Arial" w:cs="Arial"/>
                <w:sz w:val="22"/>
                <w:szCs w:val="22"/>
              </w:rPr>
              <w:t>(319)</w:t>
            </w:r>
          </w:p>
        </w:tc>
        <w:tc>
          <w:tcPr>
            <w:tcW w:w="1559" w:type="dxa"/>
          </w:tcPr>
          <w:p>
            <w:pPr>
              <w:autoSpaceDE w:val="0"/>
              <w:snapToGrid w:val="0"/>
              <w:jc w:val="right"/>
              <w:rPr>
                <w:rFonts w:ascii="Arial" w:hAnsi="Arial" w:cs="Arial"/>
                <w:sz w:val="22"/>
                <w:szCs w:val="22"/>
              </w:rPr>
            </w:pPr>
            <w:r>
              <w:rPr>
                <w:rFonts w:ascii="Arial" w:hAnsi="Arial" w:cs="Arial"/>
                <w:sz w:val="22"/>
                <w:szCs w:val="22"/>
              </w:rPr>
              <w:t>(349)</w:t>
            </w:r>
          </w:p>
        </w:tc>
      </w:tr>
      <w:tr>
        <w:trPr>
          <w:trHeight w:val="240"/>
        </w:trPr>
        <w:tc>
          <w:tcPr>
            <w:tcW w:w="6575" w:type="dxa"/>
          </w:tcPr>
          <w:p>
            <w:pPr>
              <w:rPr>
                <w:rFonts w:ascii="Arial" w:hAnsi="Arial" w:cs="Arial"/>
                <w:sz w:val="22"/>
                <w:szCs w:val="22"/>
              </w:rPr>
            </w:pPr>
            <w:r>
              <w:rPr>
                <w:rFonts w:ascii="Arial" w:hAnsi="Arial" w:cs="Arial"/>
                <w:sz w:val="22"/>
                <w:szCs w:val="22"/>
              </w:rPr>
              <w:t>Utilidades e Serviços</w:t>
            </w:r>
          </w:p>
        </w:tc>
        <w:tc>
          <w:tcPr>
            <w:tcW w:w="1559" w:type="dxa"/>
          </w:tcPr>
          <w:p>
            <w:pPr>
              <w:autoSpaceDE w:val="0"/>
              <w:snapToGrid w:val="0"/>
              <w:jc w:val="right"/>
              <w:rPr>
                <w:rFonts w:ascii="Arial" w:hAnsi="Arial" w:cs="Arial"/>
                <w:sz w:val="22"/>
                <w:szCs w:val="22"/>
              </w:rPr>
            </w:pPr>
            <w:r>
              <w:rPr>
                <w:rFonts w:ascii="Arial" w:hAnsi="Arial" w:cs="Arial"/>
                <w:sz w:val="22"/>
                <w:szCs w:val="22"/>
              </w:rPr>
              <w:t>(517)</w:t>
            </w:r>
          </w:p>
        </w:tc>
        <w:tc>
          <w:tcPr>
            <w:tcW w:w="1559" w:type="dxa"/>
          </w:tcPr>
          <w:p>
            <w:pPr>
              <w:autoSpaceDE w:val="0"/>
              <w:snapToGrid w:val="0"/>
              <w:jc w:val="right"/>
              <w:rPr>
                <w:rFonts w:ascii="Arial" w:hAnsi="Arial" w:cs="Arial"/>
                <w:sz w:val="22"/>
                <w:szCs w:val="22"/>
              </w:rPr>
            </w:pPr>
            <w:r>
              <w:rPr>
                <w:rFonts w:ascii="Arial" w:hAnsi="Arial" w:cs="Arial"/>
                <w:sz w:val="22"/>
                <w:szCs w:val="22"/>
              </w:rPr>
              <w:t>(624)</w:t>
            </w:r>
          </w:p>
        </w:tc>
      </w:tr>
      <w:tr>
        <w:trPr>
          <w:trHeight w:val="240"/>
        </w:trPr>
        <w:tc>
          <w:tcPr>
            <w:tcW w:w="6575" w:type="dxa"/>
          </w:tcPr>
          <w:p>
            <w:pPr>
              <w:rPr>
                <w:rFonts w:ascii="Arial" w:hAnsi="Arial" w:cs="Arial"/>
                <w:sz w:val="22"/>
                <w:szCs w:val="22"/>
              </w:rPr>
            </w:pPr>
            <w:r>
              <w:rPr>
                <w:rFonts w:ascii="Arial" w:hAnsi="Arial" w:cs="Arial"/>
                <w:sz w:val="22"/>
                <w:szCs w:val="22"/>
              </w:rPr>
              <w:t>Despesas Gerais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(3.826)</w:t>
            </w:r>
          </w:p>
        </w:tc>
        <w:tc>
          <w:tcPr>
            <w:tcW w:w="1559" w:type="dxa"/>
          </w:tcPr>
          <w:p>
            <w:pPr>
              <w:autoSpaceDE w:val="0"/>
              <w:snapToGrid w:val="0"/>
              <w:jc w:val="right"/>
              <w:rPr>
                <w:rFonts w:ascii="Arial" w:hAnsi="Arial" w:cs="Arial"/>
                <w:sz w:val="22"/>
                <w:szCs w:val="22"/>
              </w:rPr>
            </w:pPr>
            <w:r>
              <w:rPr>
                <w:rFonts w:ascii="Arial" w:hAnsi="Arial" w:cs="Arial"/>
                <w:sz w:val="22"/>
                <w:szCs w:val="22"/>
              </w:rPr>
              <w:t>(1.631)</w:t>
            </w:r>
          </w:p>
        </w:tc>
      </w:tr>
      <w:tr>
        <w:trPr>
          <w:trHeight w:val="240"/>
        </w:trPr>
        <w:tc>
          <w:tcPr>
            <w:tcW w:w="6575" w:type="dxa"/>
          </w:tcPr>
          <w:p>
            <w:pPr>
              <w:rPr>
                <w:rFonts w:ascii="Arial" w:hAnsi="Arial" w:cs="Arial"/>
                <w:sz w:val="22"/>
                <w:szCs w:val="22"/>
              </w:rPr>
            </w:pPr>
            <w:r>
              <w:rPr>
                <w:rFonts w:ascii="Arial" w:hAnsi="Arial" w:cs="Arial"/>
                <w:sz w:val="22"/>
                <w:szCs w:val="22"/>
              </w:rPr>
              <w:t>Provisões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(1.278)</w:t>
            </w:r>
          </w:p>
        </w:tc>
        <w:tc>
          <w:tcPr>
            <w:tcW w:w="1559" w:type="dxa"/>
          </w:tcPr>
          <w:p>
            <w:pPr>
              <w:autoSpaceDE w:val="0"/>
              <w:snapToGrid w:val="0"/>
              <w:jc w:val="right"/>
              <w:rPr>
                <w:rFonts w:ascii="Arial" w:hAnsi="Arial" w:cs="Arial"/>
                <w:sz w:val="22"/>
                <w:szCs w:val="22"/>
              </w:rPr>
            </w:pPr>
            <w:r>
              <w:rPr>
                <w:rFonts w:ascii="Arial" w:hAnsi="Arial" w:cs="Arial"/>
                <w:sz w:val="22"/>
                <w:szCs w:val="22"/>
              </w:rPr>
              <w:t>(15.554)</w:t>
            </w:r>
          </w:p>
        </w:tc>
      </w:tr>
      <w:t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(39.346)</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(49.019)</w:t>
            </w:r>
          </w:p>
        </w:tc>
      </w:tr>
    </w:tbl>
    <w:p>
      <w:pPr>
        <w:jc w:val="both"/>
        <w:rPr>
          <w:rFonts w:ascii="Arial" w:hAnsi="Arial" w:cs="Arial"/>
          <w:sz w:val="22"/>
        </w:rPr>
      </w:pPr>
    </w:p>
    <w:p>
      <w:pPr>
        <w:jc w:val="both"/>
        <w:rPr>
          <w:rFonts w:ascii="Arial" w:hAnsi="Arial" w:cs="Arial"/>
          <w:sz w:val="22"/>
        </w:rPr>
      </w:pPr>
      <w:r>
        <w:rPr>
          <w:rFonts w:ascii="Arial" w:hAnsi="Arial" w:cs="Arial"/>
          <w:b/>
          <w:sz w:val="22"/>
        </w:rPr>
        <w:t>24.3.1 – Pessoal e Encargos –</w:t>
      </w:r>
      <w:r>
        <w:rPr>
          <w:rFonts w:ascii="Arial" w:hAnsi="Arial" w:cs="Arial"/>
          <w:sz w:val="22"/>
        </w:rPr>
        <w:t xml:space="preserve"> Variação conforme nota explicativa nº </w:t>
      </w:r>
      <w:hyperlink w:anchor="_24.2.1_–_Pessoal" w:history="1">
        <w:r>
          <w:rPr>
            <w:rStyle w:val="Hyperlink"/>
            <w:rFonts w:ascii="Arial" w:hAnsi="Arial" w:cs="Arial"/>
            <w:sz w:val="22"/>
          </w:rPr>
          <w:t>24.2.1</w:t>
        </w:r>
      </w:hyperlink>
      <w:r>
        <w:rPr>
          <w:rFonts w:ascii="Arial" w:hAnsi="Arial" w:cs="Arial"/>
          <w:sz w:val="22"/>
        </w:rPr>
        <w:t>.</w:t>
      </w:r>
    </w:p>
    <w:p>
      <w:pPr>
        <w:jc w:val="both"/>
        <w:rPr>
          <w:rFonts w:ascii="Arial" w:hAnsi="Arial" w:cs="Arial"/>
          <w:sz w:val="22"/>
        </w:rPr>
      </w:pPr>
    </w:p>
    <w:p>
      <w:pPr>
        <w:jc w:val="both"/>
        <w:rPr>
          <w:rFonts w:ascii="Arial" w:hAnsi="Arial" w:cs="Arial"/>
          <w:sz w:val="22"/>
          <w:szCs w:val="22"/>
        </w:rPr>
      </w:pPr>
      <w:r>
        <w:rPr>
          <w:rFonts w:ascii="Arial" w:hAnsi="Arial" w:cs="Arial"/>
          <w:b/>
          <w:sz w:val="22"/>
        </w:rPr>
        <w:t>24.3.2 – Serviços de Terceiros –</w:t>
      </w:r>
      <w:r>
        <w:rPr>
          <w:rFonts w:ascii="Arial" w:hAnsi="Arial" w:cs="Arial"/>
          <w:sz w:val="22"/>
        </w:rPr>
        <w:t xml:space="preserve"> A variação refere-se à contratação de empresa para</w:t>
      </w:r>
      <w:r>
        <w:rPr>
          <w:rFonts w:ascii="Arial" w:hAnsi="Arial" w:cs="Arial"/>
          <w:sz w:val="22"/>
          <w:szCs w:val="22"/>
        </w:rPr>
        <w:t xml:space="preserve"> elaboração do concurso público.</w:t>
      </w:r>
    </w:p>
    <w:p>
      <w:pPr>
        <w:jc w:val="both"/>
        <w:rPr>
          <w:rFonts w:ascii="Arial" w:hAnsi="Arial" w:cs="Arial"/>
          <w:sz w:val="22"/>
        </w:rPr>
      </w:pPr>
    </w:p>
    <w:p>
      <w:pPr>
        <w:pStyle w:val="Ttulo4"/>
        <w:jc w:val="both"/>
        <w:rPr>
          <w:b w:val="0"/>
        </w:rPr>
      </w:pPr>
      <w:bookmarkStart w:id="52" w:name="_24.3.3_–_Provisões"/>
      <w:bookmarkEnd w:id="52"/>
      <w:r>
        <w:t xml:space="preserve">24.3.3 – Provisões – </w:t>
      </w:r>
      <w:r>
        <w:rPr>
          <w:b w:val="0"/>
        </w:rPr>
        <w:t xml:space="preserve">Os valores de R$ 1,278 milhão e R$ 15,554 milhões representam o saldo entre provisões e reversões que reduziu R$ 14,276 milhões. A PCLD aumentou de R$32,140 milhões em 30 de setembro de 2017 para R$ 38,689 milhões em 2018 e os motivos foram a crescente inadimplência e ação judicial movida por permissionários. A provisão para indenizações trabalhistas de processos judiciais classificados como perda provável pelo Departamento Jurídico variou de R$ 10,806 milhões em 2017 para R$ 9,932 milhões no período e o motivo foi o arquivamento de diversos processos. A provisão para riscos cíveis foi de R$ 9,360 milhões em 2017 e em 2018 reduziu para R$ 6,905 milhões e o principal motivo foi o processo transitado em julgado conforme detalhado na nota explicativa nº </w:t>
      </w:r>
      <w:hyperlink w:anchor="_18.5_–_Taxa" w:history="1">
        <w:r>
          <w:rPr>
            <w:rStyle w:val="Hyperlink"/>
            <w:b w:val="0"/>
          </w:rPr>
          <w:t>18.5</w:t>
        </w:r>
      </w:hyperlink>
      <w:r>
        <w:rPr>
          <w:b w:val="0"/>
        </w:rPr>
        <w:t>.</w:t>
      </w:r>
    </w:p>
    <w:p>
      <w:pPr>
        <w:jc w:val="both"/>
        <w:rPr>
          <w:rFonts w:ascii="Arial" w:hAnsi="Arial" w:cs="Arial"/>
          <w:sz w:val="22"/>
        </w:rPr>
      </w:pPr>
    </w:p>
    <w:p>
      <w:pPr>
        <w:jc w:val="both"/>
        <w:rPr>
          <w:rFonts w:ascii="Arial" w:hAnsi="Arial" w:cs="Arial"/>
          <w:sz w:val="22"/>
        </w:rPr>
      </w:pPr>
    </w:p>
    <w:p>
      <w:pPr>
        <w:pStyle w:val="Ttulo4"/>
        <w:jc w:val="both"/>
      </w:pPr>
      <w:bookmarkStart w:id="53" w:name="_24.4_-_Outras"/>
      <w:bookmarkEnd w:id="53"/>
      <w:r>
        <w:t xml:space="preserve">24.4 – Outras Receitas Operacionais – </w:t>
      </w:r>
      <w:r>
        <w:rPr>
          <w:b w:val="0"/>
        </w:rPr>
        <w:t>O valor em 30 de setembro 2017 foi de R$ 683 mil e de R$ 240 mil até 30 de setembro de 2018. No exercício de 2017 houve contabilização de juros sobre capital próprio decorrentes de participação societária da Ceagesp na Cosesp.</w:t>
      </w:r>
    </w:p>
    <w:p>
      <w:pPr>
        <w:jc w:val="both"/>
        <w:rPr>
          <w:rFonts w:ascii="Arial" w:hAnsi="Arial" w:cs="Arial"/>
          <w:sz w:val="22"/>
        </w:rPr>
      </w:pPr>
    </w:p>
    <w:p>
      <w:pPr>
        <w:jc w:val="both"/>
        <w:rPr>
          <w:rFonts w:ascii="Arial" w:hAnsi="Arial" w:cs="Arial"/>
          <w:sz w:val="22"/>
        </w:rPr>
      </w:pPr>
    </w:p>
    <w:tbl>
      <w:tblPr>
        <w:tblW w:w="9717" w:type="dxa"/>
        <w:tblLayout w:type="fixed"/>
        <w:tblCellMar>
          <w:left w:w="54" w:type="dxa"/>
          <w:right w:w="54" w:type="dxa"/>
        </w:tblCellMar>
        <w:tblLook w:val="0000" w:firstRow="0" w:lastRow="0" w:firstColumn="0" w:lastColumn="0" w:noHBand="0" w:noVBand="0"/>
      </w:tblPr>
      <w:tblGrid>
        <w:gridCol w:w="6591"/>
        <w:gridCol w:w="1563"/>
        <w:gridCol w:w="1563"/>
      </w:tblGrid>
      <w:tr>
        <w:trPr>
          <w:trHeight w:val="254"/>
        </w:trPr>
        <w:tc>
          <w:tcPr>
            <w:tcW w:w="6591" w:type="dxa"/>
          </w:tcPr>
          <w:p>
            <w:pPr>
              <w:pStyle w:val="Ttulo4"/>
            </w:pPr>
            <w:bookmarkStart w:id="54" w:name="_24.4._Custos_e"/>
            <w:bookmarkStart w:id="55" w:name="_24.5_Custos_e"/>
            <w:bookmarkEnd w:id="54"/>
            <w:bookmarkEnd w:id="55"/>
            <w:r>
              <w:t>24.5 –</w:t>
            </w:r>
            <w:r>
              <w:rPr>
                <w:b w:val="0"/>
              </w:rPr>
              <w:t xml:space="preserve"> </w:t>
            </w:r>
            <w:r>
              <w:t>Custos e Despesas Financeiras</w:t>
            </w:r>
          </w:p>
          <w:p>
            <w:pPr>
              <w:pStyle w:val="Ttulo4"/>
              <w:rPr>
                <w:bCs/>
                <w:szCs w:val="22"/>
              </w:rPr>
            </w:pPr>
          </w:p>
        </w:tc>
        <w:tc>
          <w:tcPr>
            <w:tcW w:w="156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56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30.09.2017</w:t>
            </w:r>
          </w:p>
        </w:tc>
      </w:tr>
      <w:tr>
        <w:trPr>
          <w:trHeight w:val="254"/>
        </w:trPr>
        <w:tc>
          <w:tcPr>
            <w:tcW w:w="6591" w:type="dxa"/>
          </w:tcPr>
          <w:p>
            <w:pPr>
              <w:rPr>
                <w:rFonts w:ascii="Arial" w:hAnsi="Arial" w:cs="Arial"/>
                <w:sz w:val="22"/>
                <w:szCs w:val="22"/>
              </w:rPr>
            </w:pPr>
            <w:r>
              <w:rPr>
                <w:rFonts w:ascii="Arial" w:hAnsi="Arial" w:cs="Arial"/>
                <w:sz w:val="22"/>
                <w:szCs w:val="22"/>
              </w:rPr>
              <w:t>Efeitos Inflacionários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(2.887)</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(2.213)</w:t>
            </w:r>
          </w:p>
        </w:tc>
      </w:tr>
      <w:tr>
        <w:trPr>
          <w:trHeight w:val="254"/>
        </w:trPr>
        <w:tc>
          <w:tcPr>
            <w:tcW w:w="6591" w:type="dxa"/>
          </w:tcPr>
          <w:p>
            <w:pPr>
              <w:rPr>
                <w:rFonts w:ascii="Arial" w:hAnsi="Arial" w:cs="Arial"/>
                <w:sz w:val="22"/>
                <w:szCs w:val="22"/>
              </w:rPr>
            </w:pPr>
            <w:r>
              <w:rPr>
                <w:rFonts w:ascii="Arial" w:hAnsi="Arial" w:cs="Arial"/>
                <w:sz w:val="22"/>
                <w:szCs w:val="22"/>
              </w:rPr>
              <w:t>Juros Financeiros e Empréstimo</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(89)</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r>
      <w:tr>
        <w:trPr>
          <w:trHeight w:val="254"/>
        </w:trPr>
        <w:tc>
          <w:tcPr>
            <w:tcW w:w="6591" w:type="dxa"/>
          </w:tcPr>
          <w:p>
            <w:pPr>
              <w:rPr>
                <w:rFonts w:ascii="Arial" w:hAnsi="Arial" w:cs="Arial"/>
                <w:sz w:val="22"/>
                <w:szCs w:val="22"/>
              </w:rPr>
            </w:pPr>
            <w:r>
              <w:rPr>
                <w:rFonts w:ascii="Arial" w:hAnsi="Arial" w:cs="Arial"/>
                <w:sz w:val="22"/>
                <w:szCs w:val="22"/>
              </w:rPr>
              <w:t>Juros sobre Outros Encargos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(6.597)</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(96)</w:t>
            </w:r>
          </w:p>
        </w:tc>
      </w:tr>
      <w:tr>
        <w:trPr>
          <w:trHeight w:val="254"/>
        </w:trPr>
        <w:tc>
          <w:tcPr>
            <w:tcW w:w="6591" w:type="dxa"/>
          </w:tcPr>
          <w:p>
            <w:pPr>
              <w:rPr>
                <w:rFonts w:ascii="Arial" w:hAnsi="Arial" w:cs="Arial"/>
                <w:sz w:val="22"/>
                <w:szCs w:val="22"/>
              </w:rPr>
            </w:pPr>
            <w:r>
              <w:rPr>
                <w:rFonts w:ascii="Arial" w:hAnsi="Arial" w:cs="Arial"/>
                <w:sz w:val="22"/>
                <w:szCs w:val="22"/>
              </w:rPr>
              <w:t xml:space="preserve">Multas Dedutíveis e </w:t>
            </w:r>
            <w:proofErr w:type="spellStart"/>
            <w:r>
              <w:rPr>
                <w:rFonts w:ascii="Arial" w:hAnsi="Arial" w:cs="Arial"/>
                <w:sz w:val="22"/>
                <w:szCs w:val="22"/>
              </w:rPr>
              <w:t>Indedutíveis</w:t>
            </w:r>
            <w:proofErr w:type="spellEnd"/>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(71)</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(9)</w:t>
            </w:r>
          </w:p>
        </w:tc>
      </w:tr>
      <w:tr>
        <w:trPr>
          <w:trHeight w:val="254"/>
        </w:trPr>
        <w:tc>
          <w:tcPr>
            <w:tcW w:w="6591" w:type="dxa"/>
          </w:tcPr>
          <w:p>
            <w:pPr>
              <w:rPr>
                <w:rFonts w:ascii="Arial" w:hAnsi="Arial" w:cs="Arial"/>
                <w:sz w:val="22"/>
                <w:szCs w:val="22"/>
              </w:rPr>
            </w:pPr>
            <w:r>
              <w:rPr>
                <w:rFonts w:ascii="Arial" w:hAnsi="Arial" w:cs="Arial"/>
                <w:sz w:val="22"/>
                <w:szCs w:val="22"/>
              </w:rPr>
              <w:t>Comissões e Despesas Bancárias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(144)</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(52)</w:t>
            </w:r>
          </w:p>
        </w:tc>
      </w:tr>
      <w:tr>
        <w:trPr>
          <w:trHeight w:val="254"/>
        </w:trPr>
        <w:tc>
          <w:tcPr>
            <w:tcW w:w="6591" w:type="dxa"/>
          </w:tcPr>
          <w:p>
            <w:pPr>
              <w:rPr>
                <w:rFonts w:ascii="Arial" w:hAnsi="Arial" w:cs="Arial"/>
                <w:sz w:val="22"/>
                <w:szCs w:val="22"/>
              </w:rPr>
            </w:pPr>
            <w:r>
              <w:rPr>
                <w:rFonts w:ascii="Arial" w:hAnsi="Arial" w:cs="Arial"/>
                <w:sz w:val="22"/>
                <w:szCs w:val="22"/>
              </w:rPr>
              <w:t>Imposto sobre Operação Financeira</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(84)</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(30)</w:t>
            </w:r>
          </w:p>
        </w:tc>
      </w:tr>
      <w:tr>
        <w:trPr>
          <w:trHeight w:val="319"/>
        </w:trPr>
        <w:tc>
          <w:tcPr>
            <w:tcW w:w="6591" w:type="dxa"/>
          </w:tcPr>
          <w:p>
            <w:pPr>
              <w:rPr>
                <w:rFonts w:ascii="Arial" w:hAnsi="Arial" w:cs="Arial"/>
                <w:b/>
                <w:bCs/>
                <w:sz w:val="20"/>
              </w:rPr>
            </w:pPr>
          </w:p>
        </w:tc>
        <w:tc>
          <w:tcPr>
            <w:tcW w:w="1563"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(9.872)</w:t>
            </w:r>
          </w:p>
        </w:tc>
        <w:tc>
          <w:tcPr>
            <w:tcW w:w="1563"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(2.400)</w:t>
            </w:r>
          </w:p>
        </w:tc>
      </w:tr>
    </w:tbl>
    <w:p>
      <w:pPr>
        <w:jc w:val="both"/>
        <w:rPr>
          <w:rFonts w:ascii="Arial" w:hAnsi="Arial" w:cs="Arial"/>
          <w:sz w:val="22"/>
        </w:rPr>
      </w:pPr>
    </w:p>
    <w:p>
      <w:pPr>
        <w:jc w:val="both"/>
        <w:rPr>
          <w:rFonts w:ascii="Arial" w:hAnsi="Arial" w:cs="Arial"/>
          <w:b/>
          <w:sz w:val="22"/>
        </w:rPr>
      </w:pPr>
    </w:p>
    <w:p>
      <w:pPr>
        <w:jc w:val="both"/>
        <w:rPr>
          <w:rFonts w:ascii="Arial" w:hAnsi="Arial" w:cs="Arial"/>
          <w:sz w:val="22"/>
        </w:rPr>
      </w:pPr>
      <w:r>
        <w:rPr>
          <w:rFonts w:ascii="Arial" w:hAnsi="Arial" w:cs="Arial"/>
          <w:b/>
          <w:sz w:val="22"/>
        </w:rPr>
        <w:t xml:space="preserve">24.5.1 – Efeitos Inflacionários – </w:t>
      </w:r>
      <w:r>
        <w:rPr>
          <w:rFonts w:ascii="Arial" w:hAnsi="Arial" w:cs="Arial"/>
          <w:sz w:val="22"/>
        </w:rPr>
        <w:t>São registradas as atualizações de acordos de parcelamento de PPI e Refis, bem como atualização de adiantamento para futuro aumento de capital e de reserva especial. A queda da taxa Selic e do saldo dos parcelamentos resultou na variação desta nomenclatura.</w:t>
      </w:r>
    </w:p>
    <w:p>
      <w:pPr>
        <w:jc w:val="both"/>
        <w:rPr>
          <w:rFonts w:ascii="Arial" w:hAnsi="Arial" w:cs="Arial"/>
          <w:sz w:val="22"/>
        </w:rPr>
      </w:pPr>
    </w:p>
    <w:p>
      <w:pPr>
        <w:jc w:val="both"/>
        <w:rPr>
          <w:rFonts w:ascii="Arial" w:hAnsi="Arial" w:cs="Arial"/>
          <w:sz w:val="22"/>
        </w:rPr>
      </w:pPr>
      <w:r>
        <w:rPr>
          <w:rFonts w:ascii="Arial" w:hAnsi="Arial" w:cs="Arial"/>
          <w:b/>
          <w:sz w:val="22"/>
        </w:rPr>
        <w:t>24.5.2 – Juros Financeiros e Empréstimo –</w:t>
      </w:r>
      <w:r>
        <w:rPr>
          <w:rFonts w:ascii="Arial" w:hAnsi="Arial" w:cs="Arial"/>
          <w:sz w:val="22"/>
        </w:rPr>
        <w:t xml:space="preserve"> Refere-se aos juros dos meses de agosto e setembro, respectivamente R$ 11 mil e R$ 78 mil, vide nota explicativa nº </w:t>
      </w:r>
      <w:hyperlink w:anchor="_21.3_–_Encargos" w:history="1">
        <w:r>
          <w:rPr>
            <w:rStyle w:val="Hyperlink"/>
            <w:rFonts w:ascii="Arial" w:hAnsi="Arial" w:cs="Arial"/>
            <w:sz w:val="22"/>
          </w:rPr>
          <w:t>21.3</w:t>
        </w:r>
      </w:hyperlink>
      <w:r>
        <w:rPr>
          <w:rFonts w:ascii="Arial" w:hAnsi="Arial" w:cs="Arial"/>
          <w:sz w:val="22"/>
        </w:rPr>
        <w:t>.</w:t>
      </w:r>
    </w:p>
    <w:p>
      <w:pPr>
        <w:jc w:val="both"/>
        <w:rPr>
          <w:rFonts w:ascii="Arial" w:hAnsi="Arial" w:cs="Arial"/>
          <w:sz w:val="22"/>
        </w:rPr>
      </w:pPr>
    </w:p>
    <w:p>
      <w:pPr>
        <w:jc w:val="both"/>
        <w:rPr>
          <w:rFonts w:ascii="Arial" w:hAnsi="Arial" w:cs="Arial"/>
          <w:b/>
          <w:sz w:val="22"/>
        </w:rPr>
      </w:pPr>
      <w:r>
        <w:rPr>
          <w:rFonts w:ascii="Arial" w:hAnsi="Arial" w:cs="Arial"/>
          <w:b/>
          <w:sz w:val="22"/>
        </w:rPr>
        <w:t>24.5.3 – Juros sobre Outros Encargos –</w:t>
      </w:r>
      <w:r>
        <w:rPr>
          <w:rFonts w:ascii="Arial" w:hAnsi="Arial" w:cs="Arial"/>
          <w:sz w:val="22"/>
        </w:rPr>
        <w:t xml:space="preserve"> A variação foi de R$ 6,5 milhões, dos quais, R$6,492 milhões referem-se a Juros de parcelamento de ação judicial movida pela Prefeitura de São Paulo contra a Ceagesp conforme nota explicativa nº </w:t>
      </w:r>
      <w:hyperlink w:anchor="_18.5_–_Taxa" w:history="1">
        <w:r>
          <w:rPr>
            <w:rStyle w:val="Hyperlink"/>
            <w:rFonts w:ascii="Arial" w:hAnsi="Arial" w:cs="Arial"/>
            <w:sz w:val="22"/>
          </w:rPr>
          <w:t>18.5</w:t>
        </w:r>
      </w:hyperlink>
      <w:r>
        <w:rPr>
          <w:rFonts w:ascii="Arial" w:hAnsi="Arial" w:cs="Arial"/>
          <w:sz w:val="22"/>
        </w:rPr>
        <w:t>.</w:t>
      </w:r>
    </w:p>
    <w:p>
      <w:pPr>
        <w:jc w:val="both"/>
        <w:rPr>
          <w:rFonts w:ascii="Arial" w:hAnsi="Arial" w:cs="Arial"/>
          <w:b/>
          <w:sz w:val="22"/>
        </w:rPr>
      </w:pPr>
    </w:p>
    <w:p>
      <w:pPr>
        <w:jc w:val="both"/>
        <w:rPr>
          <w:rFonts w:ascii="Arial" w:hAnsi="Arial" w:cs="Arial"/>
          <w:b/>
          <w:sz w:val="22"/>
        </w:rPr>
      </w:pPr>
    </w:p>
    <w:p>
      <w:pPr>
        <w:jc w:val="both"/>
        <w:rPr>
          <w:rFonts w:ascii="Arial" w:hAnsi="Arial" w:cs="Arial"/>
          <w:b/>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pStyle w:val="Ttulo4"/>
            </w:pPr>
            <w:bookmarkStart w:id="56" w:name="_24.5._Receitas_Financeiras"/>
            <w:bookmarkStart w:id="57" w:name="_24.6_Receitas_Financeiras"/>
            <w:bookmarkEnd w:id="56"/>
            <w:bookmarkEnd w:id="57"/>
            <w:r>
              <w:t>24.6 Receitas Financeiras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30.09.2017</w:t>
            </w:r>
          </w:p>
        </w:tc>
      </w:tr>
      <w:tr>
        <w:trPr>
          <w:trHeight w:val="253"/>
        </w:trPr>
        <w:tc>
          <w:tcPr>
            <w:tcW w:w="6575" w:type="dxa"/>
          </w:tcPr>
          <w:p>
            <w:pPr>
              <w:rPr>
                <w:rFonts w:ascii="Arial" w:hAnsi="Arial" w:cs="Arial"/>
                <w:sz w:val="22"/>
                <w:szCs w:val="22"/>
              </w:rPr>
            </w:pPr>
            <w:r>
              <w:rPr>
                <w:rFonts w:ascii="Arial" w:hAnsi="Arial" w:cs="Arial"/>
                <w:sz w:val="22"/>
                <w:szCs w:val="22"/>
              </w:rPr>
              <w:t>Juros Recebidos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1.536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1.494</w:t>
            </w:r>
          </w:p>
        </w:tc>
      </w:tr>
      <w:tr>
        <w:trPr>
          <w:trHeight w:val="253"/>
        </w:trPr>
        <w:tc>
          <w:tcPr>
            <w:tcW w:w="6575" w:type="dxa"/>
          </w:tcPr>
          <w:p>
            <w:pPr>
              <w:rPr>
                <w:rFonts w:ascii="Arial" w:hAnsi="Arial" w:cs="Arial"/>
                <w:sz w:val="22"/>
                <w:szCs w:val="22"/>
              </w:rPr>
            </w:pPr>
            <w:r>
              <w:rPr>
                <w:rFonts w:ascii="Arial" w:hAnsi="Arial" w:cs="Arial"/>
                <w:sz w:val="22"/>
                <w:szCs w:val="22"/>
              </w:rPr>
              <w:t>Receita sobre Aplicações Financeiras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9</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357</w:t>
            </w:r>
          </w:p>
        </w:tc>
      </w:tr>
      <w:tr>
        <w:trPr>
          <w:trHeight w:val="253"/>
        </w:trPr>
        <w:tc>
          <w:tcPr>
            <w:tcW w:w="6575" w:type="dxa"/>
          </w:tcPr>
          <w:p>
            <w:pPr>
              <w:rPr>
                <w:rFonts w:ascii="Arial" w:hAnsi="Arial" w:cs="Arial"/>
                <w:sz w:val="22"/>
                <w:szCs w:val="22"/>
              </w:rPr>
            </w:pPr>
            <w:r>
              <w:rPr>
                <w:rFonts w:ascii="Arial" w:hAnsi="Arial" w:cs="Arial"/>
                <w:sz w:val="22"/>
                <w:szCs w:val="22"/>
              </w:rPr>
              <w:t>Multas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67</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457</w:t>
            </w:r>
          </w:p>
        </w:tc>
      </w:tr>
      <w:tr>
        <w:trPr>
          <w:trHeight w:val="253"/>
        </w:trPr>
        <w:tc>
          <w:tcPr>
            <w:tcW w:w="6575" w:type="dxa"/>
          </w:tcPr>
          <w:p>
            <w:pPr>
              <w:rPr>
                <w:rFonts w:ascii="Arial" w:hAnsi="Arial" w:cs="Arial"/>
                <w:sz w:val="22"/>
                <w:szCs w:val="22"/>
              </w:rPr>
            </w:pPr>
            <w:r>
              <w:rPr>
                <w:rFonts w:ascii="Arial" w:hAnsi="Arial" w:cs="Arial"/>
                <w:sz w:val="22"/>
                <w:szCs w:val="22"/>
              </w:rPr>
              <w:t>Rendimentos sobre Depósitos Judiciais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181</w:t>
            </w:r>
          </w:p>
        </w:tc>
      </w:tr>
      <w:tr>
        <w:trPr>
          <w:trHeight w:val="253"/>
        </w:trPr>
        <w:tc>
          <w:tcPr>
            <w:tcW w:w="6575" w:type="dxa"/>
          </w:tcPr>
          <w:p>
            <w:pPr>
              <w:rPr>
                <w:rFonts w:ascii="Arial" w:hAnsi="Arial" w:cs="Arial"/>
                <w:sz w:val="22"/>
                <w:szCs w:val="22"/>
              </w:rPr>
            </w:pPr>
            <w:r>
              <w:rPr>
                <w:rFonts w:ascii="Arial" w:hAnsi="Arial" w:cs="Arial"/>
                <w:sz w:val="22"/>
                <w:szCs w:val="22"/>
              </w:rPr>
              <w:t>Descontos Obtidos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120</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275</w:t>
            </w:r>
          </w:p>
        </w:tc>
      </w:tr>
      <w:tr>
        <w:trPr>
          <w:trHeight w:val="317"/>
        </w:trP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1.732</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2.764</w:t>
            </w:r>
          </w:p>
        </w:tc>
      </w:tr>
    </w:tbl>
    <w:p>
      <w:pPr>
        <w:jc w:val="both"/>
        <w:rPr>
          <w:rFonts w:ascii="Arial" w:hAnsi="Arial" w:cs="Arial"/>
          <w:b/>
          <w:sz w:val="22"/>
        </w:rPr>
      </w:pPr>
    </w:p>
    <w:p>
      <w:pPr>
        <w:jc w:val="both"/>
        <w:rPr>
          <w:rFonts w:ascii="Arial" w:hAnsi="Arial" w:cs="Arial"/>
          <w:sz w:val="22"/>
        </w:rPr>
      </w:pPr>
      <w:r>
        <w:rPr>
          <w:rFonts w:ascii="Arial" w:hAnsi="Arial" w:cs="Arial"/>
          <w:b/>
          <w:sz w:val="22"/>
        </w:rPr>
        <w:t>24.6.1 – Juros Recebidos –</w:t>
      </w:r>
      <w:r>
        <w:rPr>
          <w:rFonts w:ascii="Arial" w:hAnsi="Arial" w:cs="Arial"/>
          <w:sz w:val="22"/>
        </w:rPr>
        <w:t xml:space="preserve"> A receita corresponde aos juros calculados sobre os boletos recebidos em atraso.</w:t>
      </w:r>
    </w:p>
    <w:p>
      <w:pPr>
        <w:jc w:val="both"/>
        <w:rPr>
          <w:rFonts w:ascii="Arial" w:hAnsi="Arial" w:cs="Arial"/>
          <w:sz w:val="22"/>
        </w:rPr>
      </w:pPr>
    </w:p>
    <w:p>
      <w:pPr>
        <w:jc w:val="both"/>
        <w:rPr>
          <w:rFonts w:ascii="Arial" w:hAnsi="Arial" w:cs="Arial"/>
          <w:sz w:val="22"/>
        </w:rPr>
      </w:pPr>
      <w:r>
        <w:rPr>
          <w:rFonts w:ascii="Arial" w:hAnsi="Arial" w:cs="Arial"/>
          <w:b/>
          <w:sz w:val="22"/>
        </w:rPr>
        <w:t>24.6.2 – Receita sobre Aplicações Financeiras –</w:t>
      </w:r>
      <w:r>
        <w:rPr>
          <w:rFonts w:ascii="Arial" w:hAnsi="Arial" w:cs="Arial"/>
          <w:sz w:val="22"/>
        </w:rPr>
        <w:t xml:space="preserve"> Foram aplicados recursos em renda fixa no Banco do Brasil.</w:t>
      </w:r>
    </w:p>
    <w:p>
      <w:pPr>
        <w:jc w:val="both"/>
        <w:rPr>
          <w:rFonts w:ascii="Arial" w:hAnsi="Arial" w:cs="Arial"/>
          <w:sz w:val="22"/>
        </w:rPr>
      </w:pPr>
    </w:p>
    <w:p>
      <w:pPr>
        <w:jc w:val="both"/>
        <w:rPr>
          <w:rFonts w:ascii="Arial" w:hAnsi="Arial" w:cs="Arial"/>
          <w:sz w:val="22"/>
        </w:rPr>
      </w:pPr>
      <w:r>
        <w:rPr>
          <w:rFonts w:ascii="Arial" w:hAnsi="Arial" w:cs="Arial"/>
          <w:b/>
          <w:sz w:val="22"/>
        </w:rPr>
        <w:t xml:space="preserve">24.6.3 – Multas – </w:t>
      </w:r>
      <w:r>
        <w:rPr>
          <w:rFonts w:ascii="Arial" w:hAnsi="Arial" w:cs="Arial"/>
          <w:sz w:val="22"/>
        </w:rPr>
        <w:t>Receitas provenientes de encargos calculados sobre os boletos recebidos em atraso.</w:t>
      </w:r>
    </w:p>
    <w:p>
      <w:pPr>
        <w:jc w:val="both"/>
        <w:rPr>
          <w:rFonts w:ascii="Arial" w:hAnsi="Arial" w:cs="Arial"/>
          <w:sz w:val="22"/>
        </w:rPr>
      </w:pPr>
    </w:p>
    <w:p>
      <w:pPr>
        <w:jc w:val="both"/>
        <w:rPr>
          <w:rFonts w:ascii="Arial" w:hAnsi="Arial" w:cs="Arial"/>
          <w:sz w:val="22"/>
        </w:rPr>
      </w:pPr>
      <w:r>
        <w:rPr>
          <w:rFonts w:ascii="Arial" w:hAnsi="Arial" w:cs="Arial"/>
          <w:b/>
          <w:sz w:val="22"/>
        </w:rPr>
        <w:t xml:space="preserve">24.6.4 – Rendimentos sobre Depósitos Judiciais – </w:t>
      </w:r>
      <w:r>
        <w:rPr>
          <w:rFonts w:ascii="Arial" w:hAnsi="Arial" w:cs="Arial"/>
          <w:sz w:val="22"/>
        </w:rPr>
        <w:t>Correspondem aos rendimentos da conta do Juízo Auxiliar em Execução – JAE, encerrada no mês de outubro de 2017.</w:t>
      </w:r>
    </w:p>
    <w:p>
      <w:pPr>
        <w:jc w:val="both"/>
        <w:rPr>
          <w:rFonts w:ascii="Arial" w:hAnsi="Arial" w:cs="Arial"/>
          <w:sz w:val="22"/>
        </w:rPr>
      </w:pPr>
    </w:p>
    <w:p>
      <w:pPr>
        <w:jc w:val="both"/>
        <w:rPr>
          <w:rFonts w:ascii="Arial" w:hAnsi="Arial" w:cs="Arial"/>
          <w:sz w:val="22"/>
        </w:rPr>
      </w:pPr>
      <w:r>
        <w:rPr>
          <w:rFonts w:ascii="Arial" w:hAnsi="Arial" w:cs="Arial"/>
          <w:b/>
          <w:sz w:val="22"/>
        </w:rPr>
        <w:t>24.6.5 – Descontos Obtidos –</w:t>
      </w:r>
      <w:r>
        <w:rPr>
          <w:rFonts w:ascii="Arial" w:hAnsi="Arial" w:cs="Arial"/>
          <w:sz w:val="22"/>
        </w:rPr>
        <w:t xml:space="preserve"> Receita obtida principalmente da antecipação de pagamentos de IPTU.</w:t>
      </w:r>
    </w:p>
    <w:p>
      <w:pPr>
        <w:jc w:val="both"/>
        <w:rPr>
          <w:rFonts w:ascii="Arial" w:hAnsi="Arial" w:cs="Arial"/>
          <w:sz w:val="22"/>
        </w:rPr>
      </w:pPr>
    </w:p>
    <w:p>
      <w:pPr>
        <w:jc w:val="both"/>
        <w:rPr>
          <w:rFonts w:ascii="Arial" w:hAnsi="Arial" w:cs="Arial"/>
          <w:sz w:val="22"/>
        </w:rPr>
      </w:pPr>
    </w:p>
    <w:tbl>
      <w:tblPr>
        <w:tblW w:w="9639" w:type="dxa"/>
        <w:tblLayout w:type="fixed"/>
        <w:tblCellMar>
          <w:left w:w="54" w:type="dxa"/>
          <w:right w:w="54" w:type="dxa"/>
        </w:tblCellMar>
        <w:tblLook w:val="0000" w:firstRow="0" w:lastRow="0" w:firstColumn="0" w:lastColumn="0" w:noHBand="0" w:noVBand="0"/>
      </w:tblPr>
      <w:tblGrid>
        <w:gridCol w:w="6008"/>
        <w:gridCol w:w="2072"/>
        <w:gridCol w:w="1559"/>
      </w:tblGrid>
      <w:tr>
        <w:trPr>
          <w:trHeight w:val="105"/>
        </w:trPr>
        <w:tc>
          <w:tcPr>
            <w:tcW w:w="6008" w:type="dxa"/>
          </w:tcPr>
          <w:p>
            <w:pPr>
              <w:tabs>
                <w:tab w:val="left" w:pos="797"/>
              </w:tabs>
              <w:autoSpaceDE w:val="0"/>
              <w:snapToGrid w:val="0"/>
              <w:jc w:val="both"/>
              <w:rPr>
                <w:rFonts w:ascii="Arial" w:hAnsi="Arial" w:cs="Arial"/>
                <w:b/>
                <w:bCs/>
                <w:sz w:val="22"/>
                <w:szCs w:val="22"/>
              </w:rPr>
            </w:pPr>
            <w:r>
              <w:rPr>
                <w:rFonts w:ascii="Arial" w:hAnsi="Arial" w:cs="Arial"/>
                <w:b/>
                <w:bCs/>
                <w:sz w:val="22"/>
                <w:szCs w:val="22"/>
              </w:rPr>
              <w:t>25.</w:t>
            </w:r>
            <w:r>
              <w:rPr>
                <w:rFonts w:ascii="Arial" w:hAnsi="Arial" w:cs="Arial"/>
                <w:b/>
                <w:bCs/>
                <w:sz w:val="22"/>
                <w:szCs w:val="22"/>
              </w:rPr>
              <w:tab/>
              <w:t>EBITDA</w:t>
            </w:r>
          </w:p>
        </w:tc>
        <w:tc>
          <w:tcPr>
            <w:tcW w:w="2072"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30.09.2017</w:t>
            </w:r>
          </w:p>
        </w:tc>
      </w:tr>
    </w:tbl>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rPr>
                <w:rFonts w:ascii="Arial" w:hAnsi="Arial" w:cs="Arial"/>
                <w:sz w:val="22"/>
                <w:szCs w:val="22"/>
              </w:rPr>
            </w:pPr>
            <w:r>
              <w:rPr>
                <w:rFonts w:ascii="Arial" w:hAnsi="Arial" w:cs="Arial"/>
                <w:sz w:val="22"/>
                <w:szCs w:val="22"/>
              </w:rPr>
              <w:t>Resultado antes dos Tributos sobre o Lucro</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(16.722)</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(14.904)</w:t>
            </w:r>
          </w:p>
        </w:tc>
      </w:tr>
      <w:tr>
        <w:trPr>
          <w:trHeight w:val="253"/>
        </w:trPr>
        <w:tc>
          <w:tcPr>
            <w:tcW w:w="6575" w:type="dxa"/>
          </w:tcPr>
          <w:p>
            <w:pPr>
              <w:rPr>
                <w:rFonts w:ascii="Arial" w:hAnsi="Arial" w:cs="Arial"/>
                <w:sz w:val="22"/>
                <w:szCs w:val="22"/>
              </w:rPr>
            </w:pPr>
            <w:r>
              <w:rPr>
                <w:rFonts w:ascii="Arial" w:hAnsi="Arial" w:cs="Arial"/>
                <w:sz w:val="22"/>
                <w:szCs w:val="22"/>
              </w:rPr>
              <w:t>(</w:t>
            </w:r>
            <w:r>
              <w:rPr>
                <w:rFonts w:ascii="Arial" w:hAnsi="Arial" w:cs="Arial"/>
                <w:sz w:val="22"/>
              </w:rPr>
              <w:t>–</w:t>
            </w:r>
            <w:r>
              <w:rPr>
                <w:rFonts w:ascii="Arial" w:hAnsi="Arial" w:cs="Arial"/>
                <w:sz w:val="22"/>
                <w:szCs w:val="22"/>
              </w:rPr>
              <w:t>) Receita Financeira</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(1.732)</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(2.764)</w:t>
            </w:r>
          </w:p>
        </w:tc>
      </w:tr>
      <w:tr>
        <w:trPr>
          <w:trHeight w:val="253"/>
        </w:trPr>
        <w:tc>
          <w:tcPr>
            <w:tcW w:w="6575" w:type="dxa"/>
          </w:tcPr>
          <w:p>
            <w:pPr>
              <w:rPr>
                <w:rFonts w:ascii="Arial" w:hAnsi="Arial" w:cs="Arial"/>
                <w:sz w:val="22"/>
                <w:szCs w:val="22"/>
              </w:rPr>
            </w:pPr>
            <w:r>
              <w:rPr>
                <w:rFonts w:ascii="Arial" w:hAnsi="Arial" w:cs="Arial"/>
                <w:sz w:val="22"/>
                <w:szCs w:val="22"/>
              </w:rPr>
              <w:t>(+) Despesa Financeira</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9.872</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2.400</w:t>
            </w:r>
          </w:p>
        </w:tc>
      </w:tr>
      <w:tr>
        <w:trPr>
          <w:trHeight w:val="253"/>
        </w:trPr>
        <w:tc>
          <w:tcPr>
            <w:tcW w:w="6575" w:type="dxa"/>
          </w:tcPr>
          <w:p>
            <w:pPr>
              <w:rPr>
                <w:rFonts w:ascii="Arial" w:hAnsi="Arial" w:cs="Arial"/>
                <w:sz w:val="22"/>
                <w:szCs w:val="22"/>
              </w:rPr>
            </w:pPr>
            <w:r>
              <w:rPr>
                <w:rFonts w:ascii="Arial" w:hAnsi="Arial" w:cs="Arial"/>
                <w:sz w:val="22"/>
                <w:szCs w:val="22"/>
              </w:rPr>
              <w:t>(+) Depreciações e Amortizações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4.925</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5.055</w:t>
            </w:r>
          </w:p>
        </w:tc>
      </w:tr>
      <w:tr>
        <w:trPr>
          <w:trHeight w:val="317"/>
        </w:trP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(3.657)</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(10.213)</w:t>
            </w:r>
          </w:p>
        </w:tc>
      </w:tr>
    </w:tbl>
    <w:p>
      <w:pPr>
        <w:rPr>
          <w:rFonts w:ascii="Arial" w:hAnsi="Arial" w:cs="Arial"/>
          <w:b/>
          <w:bCs/>
          <w:sz w:val="20"/>
        </w:rPr>
      </w:pPr>
    </w:p>
    <w:p>
      <w:pPr>
        <w:jc w:val="both"/>
        <w:rPr>
          <w:rFonts w:ascii="Arial" w:hAnsi="Arial" w:cs="Arial"/>
          <w:sz w:val="22"/>
        </w:rPr>
      </w:pPr>
      <w:r>
        <w:rPr>
          <w:rFonts w:ascii="Arial" w:hAnsi="Arial" w:cs="Arial"/>
          <w:bCs/>
          <w:sz w:val="22"/>
          <w:szCs w:val="22"/>
        </w:rPr>
        <w:t xml:space="preserve">O EBITDA, resultado operacional da Companhia, melhorou em relação a 2017 e o principal fator que influenciou foi a redução das provisões, conforme nota explicativa nº </w:t>
      </w:r>
      <w:hyperlink w:anchor="_24.3.3_–_Provisões" w:history="1">
        <w:r>
          <w:rPr>
            <w:rStyle w:val="Hyperlink"/>
            <w:rFonts w:ascii="Arial" w:hAnsi="Arial" w:cs="Arial"/>
            <w:bCs/>
            <w:sz w:val="22"/>
            <w:szCs w:val="22"/>
          </w:rPr>
          <w:t>24.3.3</w:t>
        </w:r>
      </w:hyperlink>
      <w:r>
        <w:rPr>
          <w:rFonts w:ascii="Arial" w:hAnsi="Arial" w:cs="Arial"/>
          <w:bCs/>
          <w:sz w:val="22"/>
          <w:szCs w:val="22"/>
        </w:rPr>
        <w:t>.</w:t>
      </w:r>
    </w:p>
    <w:p>
      <w:pPr>
        <w:rPr>
          <w:rFonts w:ascii="Arial" w:hAnsi="Arial" w:cs="Arial"/>
          <w:b/>
          <w:bCs/>
          <w:sz w:val="22"/>
        </w:rPr>
      </w:pPr>
    </w:p>
    <w:p>
      <w:pPr>
        <w:rPr>
          <w:rFonts w:ascii="Arial" w:hAnsi="Arial" w:cs="Arial"/>
          <w:b/>
          <w:bCs/>
          <w:sz w:val="22"/>
        </w:rPr>
      </w:pPr>
    </w:p>
    <w:p>
      <w:pPr>
        <w:rPr>
          <w:rStyle w:val="Forte"/>
          <w:rFonts w:ascii="Arial" w:hAnsi="Arial" w:cs="Arial"/>
          <w:sz w:val="22"/>
          <w:szCs w:val="22"/>
        </w:rPr>
      </w:pPr>
      <w:r>
        <w:rPr>
          <w:rFonts w:ascii="Arial" w:hAnsi="Arial" w:cs="Arial"/>
          <w:b/>
          <w:bCs/>
          <w:sz w:val="22"/>
        </w:rPr>
        <w:t>26.</w:t>
      </w:r>
      <w:r>
        <w:rPr>
          <w:rFonts w:ascii="Arial" w:hAnsi="Arial" w:cs="Arial"/>
          <w:b/>
          <w:bCs/>
          <w:sz w:val="22"/>
        </w:rPr>
        <w:tab/>
        <w:t>REMUNERAÇÃO</w:t>
      </w:r>
      <w:r>
        <w:rPr>
          <w:rStyle w:val="Forte"/>
          <w:rFonts w:ascii="Arial" w:hAnsi="Arial" w:cs="Arial"/>
          <w:sz w:val="22"/>
          <w:szCs w:val="22"/>
        </w:rPr>
        <w:t xml:space="preserve"> PAGA A ADMINISTRADORES E EMPREGADOS</w:t>
      </w:r>
    </w:p>
    <w:p>
      <w:pPr>
        <w:pStyle w:val="WW-Recuodecorpodetexto2"/>
        <w:rPr>
          <w:sz w:val="22"/>
        </w:rPr>
      </w:pPr>
    </w:p>
    <w:p>
      <w:pPr>
        <w:jc w:val="both"/>
        <w:rPr>
          <w:rFonts w:ascii="Arial" w:hAnsi="Arial" w:cs="Arial"/>
          <w:sz w:val="22"/>
        </w:rPr>
      </w:pPr>
      <w:r>
        <w:rPr>
          <w:rFonts w:ascii="Arial" w:hAnsi="Arial" w:cs="Arial"/>
          <w:sz w:val="22"/>
        </w:rPr>
        <w:t>Apresentação das remunerações mensais em 30 de setembro de 2018, pagas pela Companhia a seus dirigentes e funcionários. Nelas foram computadas todas as vantagens, efetivamente percebidas, respeitando ainda os limites impostos pela legislação pertinente:</w:t>
      </w:r>
    </w:p>
    <w:p>
      <w:pPr>
        <w:jc w:val="both"/>
        <w:rPr>
          <w:rFonts w:ascii="Arial" w:hAnsi="Arial" w:cs="Arial"/>
          <w:sz w:val="22"/>
        </w:rPr>
      </w:pPr>
    </w:p>
    <w:tbl>
      <w:tblPr>
        <w:tblW w:w="9736" w:type="dxa"/>
        <w:tblLayout w:type="fixed"/>
        <w:tblCellMar>
          <w:left w:w="54" w:type="dxa"/>
          <w:right w:w="54" w:type="dxa"/>
        </w:tblCellMar>
        <w:tblLook w:val="0000" w:firstRow="0" w:lastRow="0" w:firstColumn="0" w:lastColumn="0" w:noHBand="0" w:noVBand="0"/>
      </w:tblPr>
      <w:tblGrid>
        <w:gridCol w:w="6575"/>
        <w:gridCol w:w="1505"/>
        <w:gridCol w:w="54"/>
        <w:gridCol w:w="1505"/>
        <w:gridCol w:w="97"/>
      </w:tblGrid>
      <w:tr>
        <w:trPr>
          <w:gridAfter w:val="1"/>
          <w:wAfter w:w="97" w:type="dxa"/>
          <w:trHeight w:val="240"/>
        </w:trPr>
        <w:tc>
          <w:tcPr>
            <w:tcW w:w="6575" w:type="dxa"/>
          </w:tcPr>
          <w:p>
            <w:pPr>
              <w:autoSpaceDE w:val="0"/>
              <w:snapToGrid w:val="0"/>
              <w:jc w:val="both"/>
              <w:rPr>
                <w:rFonts w:ascii="Arial" w:hAnsi="Arial" w:cs="Arial"/>
                <w:b/>
                <w:bCs/>
                <w:sz w:val="22"/>
                <w:szCs w:val="22"/>
              </w:rPr>
            </w:pPr>
          </w:p>
          <w:p>
            <w:pPr>
              <w:autoSpaceDE w:val="0"/>
              <w:snapToGrid w:val="0"/>
              <w:jc w:val="both"/>
              <w:rPr>
                <w:rFonts w:ascii="Arial" w:hAnsi="Arial" w:cs="Arial"/>
                <w:b/>
                <w:bCs/>
                <w:sz w:val="22"/>
                <w:szCs w:val="22"/>
              </w:rPr>
            </w:pPr>
          </w:p>
        </w:tc>
        <w:tc>
          <w:tcPr>
            <w:tcW w:w="1505"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30.09.2018</w:t>
            </w:r>
          </w:p>
        </w:tc>
        <w:tc>
          <w:tcPr>
            <w:tcW w:w="1559" w:type="dxa"/>
            <w:gridSpan w:val="2"/>
          </w:tcPr>
          <w:p>
            <w:pPr>
              <w:pBdr>
                <w:bottom w:val="single" w:sz="4" w:space="1" w:color="000000"/>
              </w:pBdr>
              <w:tabs>
                <w:tab w:val="center" w:pos="774"/>
                <w:tab w:val="right" w:pos="1548"/>
              </w:tabs>
              <w:autoSpaceDE w:val="0"/>
              <w:snapToGrid w:val="0"/>
              <w:ind w:right="-54"/>
              <w:jc w:val="right"/>
              <w:rPr>
                <w:rFonts w:ascii="Arial" w:hAnsi="Arial" w:cs="Arial"/>
                <w:b/>
                <w:bCs/>
                <w:sz w:val="22"/>
                <w:szCs w:val="22"/>
              </w:rPr>
            </w:pPr>
            <w:r>
              <w:rPr>
                <w:rFonts w:ascii="Arial" w:hAnsi="Arial" w:cs="Arial"/>
                <w:b/>
                <w:bCs/>
                <w:sz w:val="22"/>
                <w:szCs w:val="22"/>
              </w:rPr>
              <w:tab/>
              <w:t>31.12.2017</w:t>
            </w:r>
          </w:p>
        </w:tc>
      </w:tr>
      <w:tr>
        <w:trPr>
          <w:trHeight w:val="240"/>
        </w:trPr>
        <w:tc>
          <w:tcPr>
            <w:tcW w:w="6575" w:type="dxa"/>
          </w:tcPr>
          <w:p>
            <w:pPr>
              <w:autoSpaceDE w:val="0"/>
              <w:snapToGrid w:val="0"/>
              <w:jc w:val="both"/>
              <w:rPr>
                <w:rFonts w:ascii="Arial" w:hAnsi="Arial" w:cs="Arial"/>
                <w:b/>
                <w:bCs/>
                <w:sz w:val="22"/>
                <w:szCs w:val="22"/>
              </w:rPr>
            </w:pPr>
            <w:r>
              <w:rPr>
                <w:rFonts w:ascii="Arial" w:hAnsi="Arial" w:cs="Arial"/>
                <w:b/>
                <w:bCs/>
                <w:sz w:val="22"/>
                <w:szCs w:val="22"/>
              </w:rPr>
              <w:t>Administradores</w:t>
            </w: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ind w:right="-54"/>
              <w:jc w:val="right"/>
              <w:rPr>
                <w:rFonts w:ascii="Arial" w:hAnsi="Arial" w:cs="Arial"/>
                <w:sz w:val="22"/>
                <w:szCs w:val="22"/>
              </w:rPr>
            </w:pP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Maior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32</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32</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Menor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3</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3</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Média das Remunerações</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11</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13</w:t>
            </w:r>
          </w:p>
        </w:tc>
      </w:tr>
      <w:tr>
        <w:trPr>
          <w:trHeight w:val="240"/>
        </w:trPr>
        <w:tc>
          <w:tcPr>
            <w:tcW w:w="6575" w:type="dxa"/>
          </w:tcPr>
          <w:p>
            <w:pPr>
              <w:autoSpaceDE w:val="0"/>
              <w:snapToGrid w:val="0"/>
              <w:jc w:val="both"/>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jc w:val="right"/>
              <w:rPr>
                <w:rFonts w:ascii="Arial" w:hAnsi="Arial" w:cs="Arial"/>
                <w:sz w:val="22"/>
                <w:szCs w:val="22"/>
              </w:rPr>
            </w:pPr>
          </w:p>
        </w:tc>
      </w:tr>
      <w:tr>
        <w:trPr>
          <w:trHeight w:val="240"/>
        </w:trPr>
        <w:tc>
          <w:tcPr>
            <w:tcW w:w="6575" w:type="dxa"/>
          </w:tcPr>
          <w:p>
            <w:pPr>
              <w:autoSpaceDE w:val="0"/>
              <w:snapToGrid w:val="0"/>
              <w:jc w:val="both"/>
              <w:rPr>
                <w:rFonts w:ascii="Arial" w:hAnsi="Arial" w:cs="Arial"/>
                <w:b/>
                <w:bCs/>
                <w:sz w:val="22"/>
                <w:szCs w:val="22"/>
              </w:rPr>
            </w:pPr>
            <w:r>
              <w:rPr>
                <w:rFonts w:ascii="Arial" w:hAnsi="Arial" w:cs="Arial"/>
                <w:b/>
                <w:bCs/>
                <w:sz w:val="22"/>
                <w:szCs w:val="22"/>
              </w:rPr>
              <w:t>Empregados</w:t>
            </w: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jc w:val="right"/>
              <w:rPr>
                <w:rFonts w:ascii="Arial" w:hAnsi="Arial" w:cs="Arial"/>
                <w:sz w:val="22"/>
                <w:szCs w:val="22"/>
              </w:rPr>
            </w:pP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Maior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28</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25</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Menor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1</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1</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Média das Remunerações</w:t>
            </w:r>
          </w:p>
          <w:p>
            <w:pPr>
              <w:autoSpaceDE w:val="0"/>
              <w:snapToGrid w:val="0"/>
              <w:jc w:val="both"/>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7</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5</w:t>
            </w:r>
          </w:p>
        </w:tc>
      </w:tr>
    </w:tbl>
    <w:p>
      <w:pPr>
        <w:rPr>
          <w:rFonts w:ascii="Arial" w:hAnsi="Arial" w:cs="Arial"/>
          <w:b/>
          <w:bCs/>
          <w:sz w:val="22"/>
        </w:rPr>
      </w:pPr>
    </w:p>
    <w:p>
      <w:pPr>
        <w:rPr>
          <w:rFonts w:ascii="Arial" w:hAnsi="Arial" w:cs="Arial"/>
          <w:b/>
          <w:bCs/>
          <w:sz w:val="22"/>
        </w:rPr>
      </w:pPr>
      <w:r>
        <w:rPr>
          <w:rFonts w:ascii="Arial" w:hAnsi="Arial" w:cs="Arial"/>
          <w:b/>
          <w:bCs/>
          <w:sz w:val="22"/>
        </w:rPr>
        <w:t>27.</w:t>
      </w:r>
      <w:r>
        <w:rPr>
          <w:rFonts w:ascii="Arial" w:hAnsi="Arial" w:cs="Arial"/>
          <w:b/>
          <w:bCs/>
          <w:sz w:val="22"/>
        </w:rPr>
        <w:tab/>
        <w:t>INTEGRAÇÃO DO BALANÇO CEAGESP AO DA UNIÃO - BGU</w:t>
      </w:r>
    </w:p>
    <w:p>
      <w:pPr>
        <w:pStyle w:val="WW-Recuodecorpodetexto2"/>
        <w:rPr>
          <w:sz w:val="22"/>
        </w:rPr>
      </w:pPr>
    </w:p>
    <w:p>
      <w:pPr>
        <w:jc w:val="both"/>
        <w:rPr>
          <w:rFonts w:ascii="Arial" w:hAnsi="Arial" w:cs="Arial"/>
          <w:bCs/>
          <w:sz w:val="22"/>
          <w:szCs w:val="22"/>
        </w:rPr>
      </w:pPr>
      <w:r>
        <w:rPr>
          <w:rFonts w:ascii="Arial" w:hAnsi="Arial" w:cs="Arial"/>
          <w:bCs/>
          <w:sz w:val="22"/>
          <w:szCs w:val="22"/>
        </w:rPr>
        <w:t xml:space="preserve">O reconhecimento do patrimônio da Ceagesp é registrado no Balanço Geral da União </w:t>
      </w:r>
      <w:r>
        <w:rPr>
          <w:rFonts w:ascii="Arial" w:hAnsi="Arial" w:cs="Arial"/>
          <w:sz w:val="22"/>
        </w:rPr>
        <w:t>–</w:t>
      </w:r>
      <w:r>
        <w:rPr>
          <w:rFonts w:ascii="Arial" w:hAnsi="Arial" w:cs="Arial"/>
          <w:bCs/>
          <w:sz w:val="22"/>
          <w:szCs w:val="22"/>
        </w:rPr>
        <w:t xml:space="preserve"> BGU, pelo valor dos investimentos da União.</w:t>
      </w:r>
    </w:p>
    <w:p>
      <w:pPr>
        <w:pStyle w:val="WW-Recuodecorpodetexto2"/>
        <w:rPr>
          <w:sz w:val="22"/>
        </w:rPr>
      </w:pPr>
    </w:p>
    <w:p>
      <w:pPr>
        <w:pStyle w:val="WW-Recuodecorpodetexto2"/>
        <w:rPr>
          <w:sz w:val="22"/>
        </w:rPr>
      </w:pPr>
    </w:p>
    <w:p>
      <w:pPr>
        <w:pStyle w:val="Ttulo4"/>
      </w:pPr>
      <w:bookmarkStart w:id="58" w:name="_28._SEGURO"/>
      <w:bookmarkEnd w:id="58"/>
      <w:r>
        <w:t>28.</w:t>
      </w:r>
      <w:r>
        <w:tab/>
        <w:t>SEGURO</w:t>
      </w:r>
    </w:p>
    <w:p>
      <w:pPr>
        <w:rPr>
          <w:rFonts w:ascii="Arial" w:hAnsi="Arial" w:cs="Arial"/>
          <w:b/>
          <w:bCs/>
          <w:sz w:val="22"/>
          <w:highlight w:val="yellow"/>
        </w:rPr>
      </w:pPr>
    </w:p>
    <w:p>
      <w:pPr>
        <w:jc w:val="both"/>
        <w:rPr>
          <w:rFonts w:ascii="Arial" w:hAnsi="Arial" w:cs="Arial"/>
          <w:sz w:val="22"/>
        </w:rPr>
      </w:pPr>
      <w:r>
        <w:rPr>
          <w:rFonts w:ascii="Arial" w:hAnsi="Arial" w:cs="Arial"/>
          <w:sz w:val="22"/>
        </w:rPr>
        <w:t xml:space="preserve">Em 11 de setembro de 2018, a Companhia firmou contrato de prestação de serviços de seguros relativos a riscos nomeados e operacionais e responsabilidade </w:t>
      </w:r>
      <w:r>
        <w:rPr>
          <w:rFonts w:ascii="Arial" w:hAnsi="Arial" w:cs="Arial"/>
          <w:sz w:val="22"/>
          <w:szCs w:val="22"/>
        </w:rPr>
        <w:t>civil</w:t>
      </w:r>
      <w:r>
        <w:rPr>
          <w:rFonts w:ascii="Arial" w:hAnsi="Arial" w:cs="Arial"/>
          <w:sz w:val="22"/>
        </w:rPr>
        <w:t xml:space="preserve"> geral com vigência até 11 de setembro de 2019.</w:t>
      </w:r>
    </w:p>
    <w:p>
      <w:pPr>
        <w:jc w:val="both"/>
        <w:rPr>
          <w:rFonts w:ascii="Arial" w:hAnsi="Arial" w:cs="Arial"/>
          <w:sz w:val="22"/>
        </w:rPr>
      </w:pPr>
    </w:p>
    <w:p>
      <w:pPr>
        <w:jc w:val="both"/>
        <w:rPr>
          <w:rFonts w:ascii="Arial" w:hAnsi="Arial" w:cs="Arial"/>
          <w:sz w:val="22"/>
        </w:rPr>
      </w:pPr>
      <w:r>
        <w:rPr>
          <w:rFonts w:ascii="Arial" w:hAnsi="Arial" w:cs="Arial"/>
          <w:sz w:val="22"/>
        </w:rPr>
        <w:t>A Companhia mantém contrato de cobertura de seguro de vida em grupo compulsório, facultativo e contributário com vigência até o mês de setembro de 2018.</w:t>
      </w:r>
    </w:p>
    <w:p>
      <w:pPr>
        <w:ind w:firstLine="709"/>
        <w:jc w:val="both"/>
        <w:rPr>
          <w:rFonts w:ascii="Arial" w:hAnsi="Arial" w:cs="Arial"/>
          <w:sz w:val="22"/>
        </w:rPr>
      </w:pPr>
    </w:p>
    <w:p>
      <w:pPr>
        <w:ind w:firstLine="709"/>
        <w:jc w:val="both"/>
        <w:rPr>
          <w:rFonts w:ascii="Arial" w:hAnsi="Arial" w:cs="Arial"/>
          <w:sz w:val="22"/>
        </w:rPr>
      </w:pPr>
    </w:p>
    <w:p>
      <w:pPr>
        <w:rPr>
          <w:rFonts w:ascii="Arial" w:hAnsi="Arial" w:cs="Arial"/>
          <w:b/>
          <w:bCs/>
          <w:sz w:val="22"/>
        </w:rPr>
      </w:pPr>
      <w:r>
        <w:rPr>
          <w:rFonts w:ascii="Arial" w:hAnsi="Arial" w:cs="Arial"/>
          <w:b/>
          <w:bCs/>
          <w:sz w:val="22"/>
        </w:rPr>
        <w:lastRenderedPageBreak/>
        <w:t>29.</w:t>
      </w:r>
      <w:r>
        <w:rPr>
          <w:rFonts w:ascii="Arial" w:hAnsi="Arial" w:cs="Arial"/>
          <w:b/>
          <w:bCs/>
          <w:sz w:val="22"/>
        </w:rPr>
        <w:tab/>
        <w:t>RESPONSABILIDADES SOBRE DEPÓSITOS EM GARANTIAS</w:t>
      </w:r>
    </w:p>
    <w:p>
      <w:pPr>
        <w:pStyle w:val="WW-Recuodecorpodetexto2"/>
        <w:rPr>
          <w:sz w:val="22"/>
        </w:rPr>
      </w:pPr>
    </w:p>
    <w:p>
      <w:pPr>
        <w:jc w:val="both"/>
        <w:rPr>
          <w:rFonts w:ascii="Arial" w:hAnsi="Arial" w:cs="Arial"/>
          <w:sz w:val="22"/>
          <w:szCs w:val="22"/>
        </w:rPr>
      </w:pPr>
      <w:r>
        <w:rPr>
          <w:rFonts w:ascii="Arial" w:hAnsi="Arial" w:cs="Arial"/>
          <w:sz w:val="22"/>
          <w:szCs w:val="22"/>
        </w:rPr>
        <w:t>As mercadorias depositadas nos armazéns gerais podem ser negociadas através de títulos de crédito (Warrant e Conhecimento de Depósito) representativos destas, de acordo com o previsto no Decreto nº 1.102, de 21 de novembro de 1.903.</w:t>
      </w:r>
    </w:p>
    <w:p>
      <w:pPr>
        <w:pStyle w:val="WW-Recuodecorpodetexto2"/>
        <w:rPr>
          <w:sz w:val="22"/>
        </w:rPr>
      </w:pPr>
    </w:p>
    <w:p>
      <w:pPr>
        <w:pStyle w:val="WW-Recuodecorpodetexto2"/>
        <w:rPr>
          <w:sz w:val="22"/>
        </w:rPr>
      </w:pPr>
    </w:p>
    <w:p>
      <w:pPr>
        <w:pStyle w:val="Ttulo4"/>
        <w:rPr>
          <w:rStyle w:val="Forte"/>
          <w:szCs w:val="22"/>
        </w:rPr>
      </w:pPr>
      <w:bookmarkStart w:id="59" w:name="_30._IMPOSTO_DE"/>
      <w:bookmarkEnd w:id="59"/>
      <w:r>
        <w:t>30.</w:t>
      </w:r>
      <w:r>
        <w:tab/>
        <w:t>IMPOSTO DE RENDA E CONTRIBUIÇÃO SOCIAL SOBRE O LUCRO</w:t>
      </w:r>
    </w:p>
    <w:p>
      <w:pPr>
        <w:jc w:val="both"/>
        <w:rPr>
          <w:rFonts w:ascii="Arial" w:hAnsi="Arial" w:cs="Arial"/>
          <w:b/>
          <w:sz w:val="22"/>
          <w:highlight w:val="yellow"/>
        </w:rPr>
      </w:pPr>
    </w:p>
    <w:p>
      <w:pPr>
        <w:jc w:val="both"/>
        <w:rPr>
          <w:rFonts w:ascii="Arial" w:hAnsi="Arial" w:cs="Arial"/>
          <w:sz w:val="22"/>
          <w:szCs w:val="22"/>
        </w:rPr>
      </w:pPr>
      <w:r>
        <w:rPr>
          <w:rFonts w:ascii="Arial" w:hAnsi="Arial" w:cs="Arial"/>
          <w:sz w:val="22"/>
          <w:szCs w:val="22"/>
        </w:rPr>
        <w:t>O imposto de renda e a contribuição social sobre o lucro líquido são calculados com base nas alíquotas vigentes nas datas dos balanços, sendo 25% para o Imposto de Renda e 9% para a Contribuição Social sobre o Lucro Líquido.  A composição da base de cálculo e dos saldos desses tributos é a seguinte:</w:t>
      </w:r>
    </w:p>
    <w:tbl>
      <w:tblPr>
        <w:tblW w:w="9879" w:type="dxa"/>
        <w:tblCellMar>
          <w:left w:w="70" w:type="dxa"/>
          <w:right w:w="70" w:type="dxa"/>
        </w:tblCellMar>
        <w:tblLook w:val="04A0" w:firstRow="1" w:lastRow="0" w:firstColumn="1" w:lastColumn="0" w:noHBand="0" w:noVBand="1"/>
      </w:tblPr>
      <w:tblGrid>
        <w:gridCol w:w="4214"/>
        <w:gridCol w:w="1135"/>
        <w:gridCol w:w="157"/>
        <w:gridCol w:w="1138"/>
        <w:gridCol w:w="157"/>
        <w:gridCol w:w="1626"/>
        <w:gridCol w:w="157"/>
        <w:gridCol w:w="1138"/>
        <w:gridCol w:w="157"/>
      </w:tblGrid>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szCs w:val="24"/>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3078" w:type="dxa"/>
            <w:gridSpan w:val="4"/>
            <w:tcBorders>
              <w:top w:val="nil"/>
              <w:left w:val="nil"/>
              <w:bottom w:val="nil"/>
              <w:right w:val="nil"/>
            </w:tcBorders>
            <w:shd w:val="clear" w:color="auto" w:fill="auto"/>
            <w:noWrap/>
            <w:vAlign w:val="bottom"/>
            <w:hideMark/>
          </w:tcPr>
          <w:p>
            <w:pPr>
              <w:widowControl/>
              <w:suppressAutoHyphens w:val="0"/>
              <w:jc w:val="center"/>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2430"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30.09.2018</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2921"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30.09.2017</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626"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Resultado antes dos Tributos sobre o Lucro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(16.722)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(16.722)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(14.904)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(14.904)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Adições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395.770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highlight w:val="yellow"/>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393.927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313.444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312.391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xml:space="preserve">Despesas </w:t>
            </w:r>
            <w:proofErr w:type="spellStart"/>
            <w:r>
              <w:rPr>
                <w:rFonts w:ascii="Arial" w:eastAsia="Times New Roman" w:hAnsi="Arial" w:cs="Arial"/>
                <w:b/>
                <w:bCs/>
                <w:sz w:val="20"/>
                <w:lang w:eastAsia="pt-BR"/>
              </w:rPr>
              <w:t>Indedutíveis</w:t>
            </w:r>
            <w:proofErr w:type="spellEnd"/>
            <w:r>
              <w:rPr>
                <w:rFonts w:ascii="Arial" w:eastAsia="Times New Roman" w:hAnsi="Arial" w:cs="Arial"/>
                <w:b/>
                <w:bCs/>
                <w:sz w:val="20"/>
                <w:lang w:eastAsia="pt-BR"/>
              </w:rPr>
              <w:t xml:space="preserve"> - Operacional</w:t>
            </w: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Avaliações do Imobilizado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 xml:space="preserve">Multas </w:t>
            </w:r>
            <w:proofErr w:type="spellStart"/>
            <w:r>
              <w:rPr>
                <w:rFonts w:ascii="Arial" w:eastAsia="Times New Roman" w:hAnsi="Arial" w:cs="Arial"/>
                <w:sz w:val="20"/>
                <w:lang w:eastAsia="pt-BR"/>
              </w:rPr>
              <w:t>Indedutíveis</w:t>
            </w:r>
            <w:proofErr w:type="spellEnd"/>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Licença Maternidade – Prorrogação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 xml:space="preserve">Contribuição Associação Classe - </w:t>
            </w:r>
            <w:proofErr w:type="spellStart"/>
            <w:r>
              <w:rPr>
                <w:rFonts w:ascii="Arial" w:eastAsia="Times New Roman" w:hAnsi="Arial" w:cs="Arial"/>
                <w:sz w:val="20"/>
                <w:lang w:eastAsia="pt-BR"/>
              </w:rPr>
              <w:t>Indedutível</w:t>
            </w:r>
            <w:proofErr w:type="spellEnd"/>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238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238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Brindes</w:t>
            </w:r>
          </w:p>
        </w:tc>
        <w:tc>
          <w:tcPr>
            <w:tcW w:w="1135"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393.151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393.151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311.129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311.129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482"/>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Encargos de Deprec., Amortização, Exaustão e Baixa de Bens - Diferença CM IPC/BTNF (Lei nº 8.200/91, Art.3º).</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1.843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1.053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Ajustes de Exercícios Anteriores</w:t>
            </w: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793</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793</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b/>
                <w:bCs/>
                <w:sz w:val="20"/>
                <w:lang w:eastAsia="pt-BR"/>
              </w:rPr>
            </w:pPr>
            <w:r>
              <w:rPr>
                <w:rFonts w:ascii="Arial" w:eastAsia="Times New Roman" w:hAnsi="Arial" w:cs="Arial"/>
                <w:b/>
                <w:bCs/>
                <w:sz w:val="20"/>
                <w:lang w:eastAsia="pt-BR"/>
              </w:rPr>
              <w:t>(-) Exclusões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(396.184)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(396.184)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(296.145)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(296.145)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Reversão de 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(392.191)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(392.191)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(295.574)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(295.574)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Recuperação de Gastos </w:t>
            </w:r>
            <w:proofErr w:type="spellStart"/>
            <w:r>
              <w:rPr>
                <w:rFonts w:ascii="Arial" w:eastAsia="Times New Roman" w:hAnsi="Arial" w:cs="Arial"/>
                <w:sz w:val="20"/>
                <w:lang w:eastAsia="pt-BR"/>
              </w:rPr>
              <w:t>Indedutíveis</w:t>
            </w:r>
            <w:proofErr w:type="spellEnd"/>
          </w:p>
        </w:tc>
        <w:tc>
          <w:tcPr>
            <w:tcW w:w="1135"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Ajustes de Exercícios Anteriores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ascii="Arial" w:eastAsia="Times New Roman" w:hAnsi="Arial" w:cs="Arial"/>
                <w:sz w:val="20"/>
                <w:lang w:eastAsia="pt-BR"/>
              </w:rPr>
              <w:t>(3)</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Depreciação – Diferença entre contábil e fiscal</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(3.990)</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(3.990)</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(569)</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(569)</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Base de Cálculo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(17.136)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(18.980)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2.395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1.342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Compensação da Base Negativa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(719)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(403)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Base de Cálculo do Período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(17.136)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(18.979)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1.676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939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Imposto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151</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141</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Adicional Federal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76</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xml:space="preserve"> Total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ascii="Arial" w:eastAsia="Times New Roman" w:hAnsi="Arial" w:cs="Arial"/>
                <w:b/>
                <w:bCs/>
                <w:sz w:val="20"/>
                <w:lang w:eastAsia="pt-BR"/>
              </w:rPr>
              <w:t>151</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b/>
                <w:sz w:val="20"/>
                <w:lang w:eastAsia="pt-BR"/>
              </w:rPr>
            </w:pPr>
            <w:r>
              <w:rPr>
                <w:rFonts w:ascii="Arial" w:eastAsia="Times New Roman" w:hAnsi="Arial" w:cs="Arial"/>
                <w:b/>
                <w:bCs/>
                <w:sz w:val="20"/>
                <w:lang w:eastAsia="pt-BR"/>
              </w:rPr>
              <w:t>217</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Alíquota Efetiva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1,01%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1,46%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bl>
    <w:p>
      <w:pPr>
        <w:jc w:val="both"/>
        <w:rPr>
          <w:rFonts w:ascii="Arial" w:hAnsi="Arial" w:cs="Arial"/>
          <w:sz w:val="22"/>
          <w:szCs w:val="22"/>
          <w:highlight w:val="yellow"/>
        </w:rPr>
      </w:pPr>
    </w:p>
    <w:p>
      <w:pPr>
        <w:jc w:val="both"/>
        <w:rPr>
          <w:rFonts w:ascii="Arial" w:hAnsi="Arial" w:cs="Arial"/>
          <w:sz w:val="22"/>
          <w:szCs w:val="22"/>
        </w:rPr>
      </w:pPr>
      <w:r>
        <w:rPr>
          <w:rFonts w:ascii="Arial" w:hAnsi="Arial" w:cs="Arial"/>
          <w:sz w:val="22"/>
          <w:szCs w:val="22"/>
        </w:rPr>
        <w:t xml:space="preserve">A Companhia possui saldos de prejuízos fiscais acumulados de R$ 409,922 milhões e base negativa de contribuição social de R$ 338,929 milhões. </w:t>
      </w:r>
      <w:r>
        <w:rPr>
          <w:rFonts w:ascii="Arial" w:eastAsia="Times New Roman" w:hAnsi="Arial" w:cs="Arial"/>
          <w:sz w:val="22"/>
          <w:szCs w:val="22"/>
          <w:lang w:eastAsia="pt-BR"/>
        </w:rPr>
        <w:t xml:space="preserve">Esses não possuem prazo prescricional e são utilizados para compensação até o limite legal de 30% do lucro tributável. </w:t>
      </w:r>
      <w:r>
        <w:rPr>
          <w:rFonts w:ascii="Arial" w:eastAsia="Times New Roman" w:hAnsi="Arial" w:cs="Arial"/>
          <w:sz w:val="22"/>
          <w:szCs w:val="22"/>
          <w:lang w:eastAsia="pt-BR"/>
        </w:rPr>
        <w:lastRenderedPageBreak/>
        <w:t xml:space="preserve">Considerando os níveis históricos e projeções de lucros tributáveis, a Companhia não registra contabilmente os créditos de imposto de renda e contribuição social diferidos. </w:t>
      </w:r>
    </w:p>
    <w:p>
      <w:pPr>
        <w:rPr>
          <w:rFonts w:ascii="Arial" w:hAnsi="Arial" w:cs="Arial"/>
          <w:b/>
          <w:bCs/>
          <w:sz w:val="22"/>
        </w:rPr>
      </w:pPr>
    </w:p>
    <w:p>
      <w:pPr>
        <w:rPr>
          <w:rFonts w:ascii="Arial" w:hAnsi="Arial" w:cs="Arial"/>
          <w:b/>
          <w:bCs/>
          <w:sz w:val="22"/>
        </w:rPr>
      </w:pPr>
    </w:p>
    <w:p>
      <w:pPr>
        <w:rPr>
          <w:rFonts w:ascii="Arial" w:hAnsi="Arial" w:cs="Arial"/>
          <w:b/>
          <w:bCs/>
          <w:spacing w:val="-3"/>
          <w:sz w:val="22"/>
        </w:rPr>
      </w:pPr>
      <w:r>
        <w:rPr>
          <w:rFonts w:ascii="Arial" w:hAnsi="Arial" w:cs="Arial"/>
          <w:b/>
          <w:bCs/>
          <w:sz w:val="22"/>
        </w:rPr>
        <w:t>31.</w:t>
      </w:r>
      <w:r>
        <w:rPr>
          <w:rFonts w:ascii="Arial" w:hAnsi="Arial" w:cs="Arial"/>
          <w:b/>
          <w:bCs/>
          <w:sz w:val="22"/>
        </w:rPr>
        <w:tab/>
        <w:t>INSTRUMENTOS</w:t>
      </w:r>
      <w:r>
        <w:rPr>
          <w:rFonts w:ascii="Arial" w:hAnsi="Arial" w:cs="Arial"/>
          <w:b/>
          <w:bCs/>
          <w:spacing w:val="-3"/>
          <w:sz w:val="22"/>
        </w:rPr>
        <w:t xml:space="preserve"> FINANCEIROS E GESTÃO DE RISCOS</w:t>
      </w:r>
    </w:p>
    <w:p>
      <w:pPr>
        <w:pStyle w:val="WW-Recuodecorpodetexto2"/>
        <w:rPr>
          <w:sz w:val="22"/>
        </w:rPr>
      </w:pPr>
    </w:p>
    <w:p>
      <w:pPr>
        <w:jc w:val="both"/>
        <w:rPr>
          <w:rFonts w:ascii="Arial" w:hAnsi="Arial" w:cs="Arial"/>
          <w:sz w:val="22"/>
        </w:rPr>
      </w:pPr>
      <w:r>
        <w:rPr>
          <w:rFonts w:ascii="Arial" w:hAnsi="Arial" w:cs="Arial"/>
          <w:b/>
          <w:sz w:val="22"/>
        </w:rPr>
        <w:t>31.1 Instrumentos Financeiros –</w:t>
      </w:r>
      <w:r>
        <w:rPr>
          <w:rFonts w:ascii="Arial" w:hAnsi="Arial" w:cs="Arial"/>
          <w:sz w:val="22"/>
        </w:rPr>
        <w:t xml:space="preserve"> No período compreendido entre 31 de dezembro de 2017 e 30 de setembro de 2018, não ocorreram quaisquer operações no mercado de derivativos.</w:t>
      </w:r>
    </w:p>
    <w:p>
      <w:pPr>
        <w:jc w:val="both"/>
        <w:rPr>
          <w:rFonts w:ascii="Arial" w:hAnsi="Arial" w:cs="Arial"/>
          <w:sz w:val="22"/>
        </w:rPr>
      </w:pPr>
    </w:p>
    <w:p>
      <w:pPr>
        <w:jc w:val="both"/>
        <w:rPr>
          <w:rFonts w:ascii="Arial" w:hAnsi="Arial" w:cs="Arial"/>
          <w:sz w:val="22"/>
        </w:rPr>
      </w:pPr>
      <w:r>
        <w:rPr>
          <w:rFonts w:ascii="Arial" w:hAnsi="Arial" w:cs="Arial"/>
          <w:sz w:val="22"/>
        </w:rPr>
        <w:t>Os principais instrumentos financeiros, de acordo com as práticas contábeis adotadas pela Companhia, estão reconhecidos nas seguintes rubricas (apresentados em notas explicativas destas demonstrações contábeis):</w:t>
      </w:r>
    </w:p>
    <w:p>
      <w:pPr>
        <w:jc w:val="both"/>
        <w:rPr>
          <w:rFonts w:ascii="Arial" w:hAnsi="Arial" w:cs="Arial"/>
          <w:sz w:val="22"/>
        </w:rPr>
      </w:pPr>
    </w:p>
    <w:p>
      <w:pPr>
        <w:jc w:val="both"/>
        <w:rPr>
          <w:rFonts w:ascii="Arial" w:hAnsi="Arial" w:cs="Arial"/>
          <w:sz w:val="22"/>
        </w:rPr>
      </w:pPr>
      <w:r>
        <w:rPr>
          <w:rFonts w:ascii="Arial" w:hAnsi="Arial" w:cs="Arial"/>
          <w:sz w:val="22"/>
        </w:rPr>
        <w:t>a)  Caixa e equivalentes de caixa</w:t>
      </w:r>
    </w:p>
    <w:p>
      <w:pPr>
        <w:jc w:val="both"/>
        <w:rPr>
          <w:rFonts w:ascii="Arial" w:hAnsi="Arial" w:cs="Arial"/>
          <w:sz w:val="22"/>
        </w:rPr>
      </w:pPr>
      <w:r>
        <w:rPr>
          <w:rFonts w:ascii="Arial" w:hAnsi="Arial" w:cs="Arial"/>
          <w:sz w:val="22"/>
        </w:rPr>
        <w:t>b)</w:t>
      </w:r>
      <w:r>
        <w:rPr>
          <w:rFonts w:ascii="Arial" w:hAnsi="Arial" w:cs="Arial"/>
          <w:b/>
          <w:sz w:val="22"/>
        </w:rPr>
        <w:t xml:space="preserve"> </w:t>
      </w:r>
      <w:r>
        <w:rPr>
          <w:rFonts w:ascii="Arial" w:hAnsi="Arial" w:cs="Arial"/>
          <w:sz w:val="22"/>
        </w:rPr>
        <w:t xml:space="preserve"> Contas a receber</w:t>
      </w:r>
    </w:p>
    <w:p>
      <w:pPr>
        <w:jc w:val="both"/>
        <w:rPr>
          <w:rFonts w:ascii="Arial" w:hAnsi="Arial" w:cs="Arial"/>
          <w:sz w:val="22"/>
        </w:rPr>
      </w:pPr>
      <w:r>
        <w:rPr>
          <w:rFonts w:ascii="Arial" w:hAnsi="Arial" w:cs="Arial"/>
          <w:sz w:val="22"/>
        </w:rPr>
        <w:t xml:space="preserve">c)  Causas judiciais trabalhistas </w:t>
      </w:r>
    </w:p>
    <w:p>
      <w:pPr>
        <w:jc w:val="both"/>
        <w:rPr>
          <w:rFonts w:ascii="Arial" w:hAnsi="Arial" w:cs="Arial"/>
          <w:sz w:val="22"/>
        </w:rPr>
      </w:pPr>
      <w:r>
        <w:rPr>
          <w:rFonts w:ascii="Arial" w:hAnsi="Arial" w:cs="Arial"/>
          <w:sz w:val="22"/>
        </w:rPr>
        <w:t>d)</w:t>
      </w:r>
      <w:r>
        <w:rPr>
          <w:rFonts w:ascii="Arial" w:hAnsi="Arial" w:cs="Arial"/>
          <w:b/>
          <w:sz w:val="22"/>
        </w:rPr>
        <w:t xml:space="preserve"> </w:t>
      </w:r>
      <w:r>
        <w:rPr>
          <w:rFonts w:ascii="Arial" w:hAnsi="Arial" w:cs="Arial"/>
          <w:sz w:val="22"/>
        </w:rPr>
        <w:t xml:space="preserve"> Fornecedores</w:t>
      </w:r>
    </w:p>
    <w:p>
      <w:pPr>
        <w:jc w:val="both"/>
        <w:rPr>
          <w:rFonts w:ascii="Arial" w:hAnsi="Arial" w:cs="Arial"/>
          <w:sz w:val="22"/>
        </w:rPr>
      </w:pPr>
      <w:r>
        <w:rPr>
          <w:rFonts w:ascii="Arial" w:hAnsi="Arial" w:cs="Arial"/>
          <w:sz w:val="22"/>
        </w:rPr>
        <w:t>e)</w:t>
      </w:r>
      <w:r>
        <w:rPr>
          <w:rFonts w:ascii="Arial" w:hAnsi="Arial" w:cs="Arial"/>
          <w:b/>
          <w:sz w:val="22"/>
        </w:rPr>
        <w:t xml:space="preserve"> </w:t>
      </w:r>
      <w:r>
        <w:rPr>
          <w:rFonts w:ascii="Arial" w:hAnsi="Arial" w:cs="Arial"/>
          <w:sz w:val="22"/>
        </w:rPr>
        <w:t xml:space="preserve"> Obrigações fiscais a recolher</w:t>
      </w:r>
    </w:p>
    <w:p>
      <w:pPr>
        <w:jc w:val="both"/>
        <w:rPr>
          <w:rFonts w:ascii="Arial" w:hAnsi="Arial" w:cs="Arial"/>
          <w:sz w:val="22"/>
        </w:rPr>
      </w:pPr>
      <w:r>
        <w:rPr>
          <w:rFonts w:ascii="Arial" w:hAnsi="Arial" w:cs="Arial"/>
          <w:sz w:val="22"/>
        </w:rPr>
        <w:t>f)   Risco de liquidez</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b/>
          <w:sz w:val="22"/>
        </w:rPr>
        <w:t>31.2</w:t>
      </w:r>
      <w:r>
        <w:rPr>
          <w:rFonts w:ascii="Arial" w:hAnsi="Arial" w:cs="Arial"/>
          <w:sz w:val="22"/>
        </w:rPr>
        <w:t xml:space="preserve"> </w:t>
      </w:r>
      <w:r>
        <w:rPr>
          <w:rFonts w:ascii="Arial" w:hAnsi="Arial" w:cs="Arial"/>
          <w:b/>
          <w:sz w:val="22"/>
        </w:rPr>
        <w:t>Gestão de Riscos –</w:t>
      </w:r>
      <w:r>
        <w:rPr>
          <w:rFonts w:ascii="Arial" w:hAnsi="Arial" w:cs="Arial"/>
          <w:sz w:val="22"/>
        </w:rPr>
        <w:t xml:space="preserve"> A Companhia possui exposição para riscos de créditos resultantes de instrumentos financeiros, que consiste no risco da Companhia incorrer em perdas em razão de um cliente ou uma contraparte do instrumento financeiro não cumprir com suas obrigações contratuais. </w:t>
      </w:r>
    </w:p>
    <w:p>
      <w:pPr>
        <w:jc w:val="both"/>
        <w:rPr>
          <w:rFonts w:ascii="Arial" w:hAnsi="Arial" w:cs="Arial"/>
          <w:sz w:val="22"/>
        </w:rPr>
      </w:pPr>
    </w:p>
    <w:p>
      <w:pPr>
        <w:jc w:val="both"/>
        <w:rPr>
          <w:rFonts w:ascii="Arial" w:hAnsi="Arial" w:cs="Arial"/>
          <w:sz w:val="22"/>
        </w:rPr>
      </w:pPr>
      <w:r>
        <w:rPr>
          <w:rFonts w:ascii="Arial" w:hAnsi="Arial" w:cs="Arial"/>
          <w:sz w:val="22"/>
        </w:rPr>
        <w:t xml:space="preserve">O risco é basicamente proveniente de: 31.2.1 Contas a receber de clientes; 31.2.2. Causas judiciais trabalhistas e 31.2.3. Risco de liquidez. As causas judiciais trabalhistas referem-se: a) passivos trabalhistas de ações de licença prêmio, pensão, corrida de faixa e complementação de aposentadoria de ex-funcionários (vide nota explicativa nº </w:t>
      </w:r>
      <w:hyperlink w:anchor="_10._DEPÓSITOS_JUDICIAIS" w:history="1">
        <w:r>
          <w:rPr>
            <w:rStyle w:val="Hyperlink"/>
            <w:rFonts w:ascii="Arial" w:hAnsi="Arial" w:cs="Arial"/>
            <w:sz w:val="22"/>
          </w:rPr>
          <w:t>10</w:t>
        </w:r>
      </w:hyperlink>
      <w:r>
        <w:rPr>
          <w:rFonts w:ascii="Arial" w:hAnsi="Arial" w:cs="Arial"/>
          <w:sz w:val="22"/>
        </w:rPr>
        <w:t>); b) ações de empresas prestadoras de serviços terceirizados nas quais a Companhia possui responsabilidade subsidiária; e c) ações trabalhistas de diversas matérias de funcionários e ex-funcionários da Ceagesp.</w:t>
      </w:r>
    </w:p>
    <w:p>
      <w:pPr>
        <w:jc w:val="both"/>
        <w:rPr>
          <w:rFonts w:ascii="Arial" w:hAnsi="Arial" w:cs="Arial"/>
          <w:sz w:val="22"/>
        </w:rPr>
      </w:pPr>
    </w:p>
    <w:p>
      <w:pPr>
        <w:jc w:val="both"/>
        <w:rPr>
          <w:rFonts w:ascii="Arial" w:hAnsi="Arial" w:cs="Arial"/>
          <w:sz w:val="22"/>
        </w:rPr>
      </w:pPr>
      <w:r>
        <w:rPr>
          <w:rFonts w:ascii="Arial" w:hAnsi="Arial" w:cs="Arial"/>
          <w:b/>
          <w:sz w:val="22"/>
        </w:rPr>
        <w:t>31.2.3 Risco de liquidez –</w:t>
      </w:r>
      <w:r>
        <w:rPr>
          <w:rFonts w:ascii="Arial" w:hAnsi="Arial" w:cs="Arial"/>
          <w:sz w:val="22"/>
        </w:rPr>
        <w:t xml:space="preserve"> Os índices de liquidez medem a capacidade de pagamento de uma empresa. Demonstram o risco da Companhia não conseguir recursos suficientes para cumprir com as obrigações relacionadas a seus passivos financeiros. A Companhia necessita captar recursos financeiros de terceiros para realização de investimentos necessários à continuidade e ampliação da prestação de serviços de suas Unidades e capital de giro.</w:t>
      </w:r>
    </w:p>
    <w:p>
      <w:pPr>
        <w:jc w:val="both"/>
        <w:rPr>
          <w:rFonts w:ascii="Arial" w:hAnsi="Arial" w:cs="Arial"/>
          <w:sz w:val="22"/>
        </w:rPr>
      </w:pPr>
    </w:p>
    <w:p>
      <w:pPr>
        <w:jc w:val="both"/>
        <w:rPr>
          <w:rFonts w:ascii="Arial" w:hAnsi="Arial" w:cs="Arial"/>
          <w:sz w:val="22"/>
        </w:rPr>
      </w:pPr>
      <w:r>
        <w:rPr>
          <w:rFonts w:ascii="Arial" w:hAnsi="Arial" w:cs="Arial"/>
          <w:b/>
          <w:sz w:val="22"/>
        </w:rPr>
        <w:t xml:space="preserve">31.2.3.1 Índice de liquidez corrente – </w:t>
      </w:r>
      <w:r>
        <w:rPr>
          <w:rFonts w:ascii="Arial" w:hAnsi="Arial" w:cs="Arial"/>
          <w:sz w:val="22"/>
        </w:rPr>
        <w:t>A comparação entre os direitos realizáveis e as exigibilidades de curto prazo, aponta um índice de liquidez corrente de 0,61 em 30 setembro de 2018 e de 0,61 em 31 de dezembro de 2017.</w:t>
      </w:r>
    </w:p>
    <w:p>
      <w:pPr>
        <w:jc w:val="both"/>
        <w:rPr>
          <w:rFonts w:ascii="Arial" w:hAnsi="Arial" w:cs="Arial"/>
          <w:sz w:val="22"/>
        </w:rPr>
      </w:pPr>
    </w:p>
    <w:p>
      <w:pPr>
        <w:jc w:val="both"/>
        <w:rPr>
          <w:rFonts w:ascii="Arial" w:hAnsi="Arial" w:cs="Arial"/>
          <w:sz w:val="22"/>
        </w:rPr>
      </w:pPr>
      <w:r>
        <w:rPr>
          <w:rFonts w:ascii="Arial" w:hAnsi="Arial" w:cs="Arial"/>
          <w:b/>
          <w:sz w:val="22"/>
        </w:rPr>
        <w:t>31.2.3.2 Índice de liquidez geral –</w:t>
      </w:r>
      <w:r>
        <w:rPr>
          <w:rFonts w:ascii="Arial" w:hAnsi="Arial" w:cs="Arial"/>
          <w:sz w:val="22"/>
        </w:rPr>
        <w:t xml:space="preserve"> Considera os direitos e obrigações de curto e longo prazo. Em 30 de setembro de 2018 apresentou índice de 0,77, enquanto que em 31 de dezembro de 2017 foi de 0,75.</w:t>
      </w:r>
    </w:p>
    <w:p>
      <w:pPr>
        <w:jc w:val="both"/>
        <w:rPr>
          <w:rFonts w:ascii="Arial" w:hAnsi="Arial" w:cs="Arial"/>
          <w:sz w:val="22"/>
        </w:rPr>
      </w:pPr>
    </w:p>
    <w:p>
      <w:pPr>
        <w:jc w:val="both"/>
        <w:rPr>
          <w:rFonts w:ascii="Arial" w:hAnsi="Arial" w:cs="Arial"/>
          <w:sz w:val="22"/>
        </w:rPr>
      </w:pPr>
      <w:r>
        <w:rPr>
          <w:rFonts w:ascii="Arial" w:hAnsi="Arial" w:cs="Arial"/>
          <w:b/>
          <w:sz w:val="22"/>
        </w:rPr>
        <w:t>31.2.3.3 Índice de liquidez seca –</w:t>
      </w:r>
      <w:r>
        <w:rPr>
          <w:rFonts w:ascii="Arial" w:hAnsi="Arial" w:cs="Arial"/>
          <w:sz w:val="22"/>
        </w:rPr>
        <w:t xml:space="preserve"> Similar à liquidez corrente, a liquidez seca desconsidera o saldo de estoques da Companhia. O índice calculado em 30 de setembro de 2018 foi de 0,60 e em 31 de dezembro de 2017 de 0,59.</w:t>
      </w:r>
    </w:p>
    <w:p>
      <w:pPr>
        <w:jc w:val="both"/>
        <w:rPr>
          <w:rFonts w:ascii="Arial" w:hAnsi="Arial" w:cs="Arial"/>
          <w:sz w:val="22"/>
        </w:rPr>
      </w:pPr>
    </w:p>
    <w:p>
      <w:pPr>
        <w:jc w:val="both"/>
        <w:rPr>
          <w:rFonts w:ascii="Arial" w:hAnsi="Arial" w:cs="Arial"/>
          <w:sz w:val="22"/>
        </w:rPr>
      </w:pPr>
      <w:r>
        <w:rPr>
          <w:rFonts w:ascii="Arial" w:hAnsi="Arial" w:cs="Arial"/>
          <w:sz w:val="22"/>
        </w:rPr>
        <w:lastRenderedPageBreak/>
        <w:t>A Companhia considera que a captação de recursos de terceiros pode ser viabilizada através de negociação de empréstimos de curto prazo junto às instituições financeiras ou alienação de imóveis da Companhia.</w:t>
      </w:r>
    </w:p>
    <w:p>
      <w:pPr>
        <w:jc w:val="both"/>
        <w:rPr>
          <w:rFonts w:ascii="Arial" w:hAnsi="Arial" w:cs="Arial"/>
          <w:sz w:val="22"/>
        </w:rPr>
      </w:pPr>
    </w:p>
    <w:p>
      <w:pPr>
        <w:jc w:val="both"/>
        <w:rPr>
          <w:rFonts w:ascii="Arial" w:hAnsi="Arial" w:cs="Arial"/>
          <w:sz w:val="22"/>
        </w:rPr>
      </w:pPr>
      <w:r>
        <w:rPr>
          <w:rFonts w:ascii="Arial" w:hAnsi="Arial" w:cs="Arial"/>
          <w:sz w:val="22"/>
        </w:rPr>
        <w:t xml:space="preserve">No mês de agosto foi realizado empréstimo conforme detalhado na nota explicativa nº </w:t>
      </w:r>
      <w:hyperlink w:anchor="_21._EMPRÉSTIMOS_A" w:history="1">
        <w:r>
          <w:rPr>
            <w:rStyle w:val="Hyperlink"/>
            <w:rFonts w:ascii="Arial" w:hAnsi="Arial" w:cs="Arial"/>
            <w:sz w:val="22"/>
          </w:rPr>
          <w:t>21</w:t>
        </w:r>
      </w:hyperlink>
      <w:r>
        <w:rPr>
          <w:rFonts w:ascii="Arial" w:hAnsi="Arial" w:cs="Arial"/>
          <w:sz w:val="22"/>
        </w:rPr>
        <w:t xml:space="preserve">. No mesmo mês, ocorreu a contabilização dos parcelamentos relatados nas notas explicativas </w:t>
      </w:r>
      <w:proofErr w:type="spellStart"/>
      <w:r>
        <w:rPr>
          <w:rFonts w:ascii="Arial" w:hAnsi="Arial" w:cs="Arial"/>
          <w:sz w:val="22"/>
        </w:rPr>
        <w:t>nºs</w:t>
      </w:r>
      <w:proofErr w:type="spellEnd"/>
      <w:r>
        <w:rPr>
          <w:rFonts w:ascii="Arial" w:hAnsi="Arial" w:cs="Arial"/>
          <w:sz w:val="22"/>
        </w:rPr>
        <w:t xml:space="preserve"> </w:t>
      </w:r>
      <w:hyperlink w:anchor="_18.2_–_ICMS" w:history="1">
        <w:r>
          <w:rPr>
            <w:rStyle w:val="Hyperlink"/>
            <w:rFonts w:ascii="Arial" w:hAnsi="Arial" w:cs="Arial"/>
            <w:sz w:val="22"/>
          </w:rPr>
          <w:t>18.2</w:t>
        </w:r>
      </w:hyperlink>
      <w:r>
        <w:rPr>
          <w:rFonts w:ascii="Arial" w:hAnsi="Arial" w:cs="Arial"/>
          <w:sz w:val="22"/>
        </w:rPr>
        <w:t xml:space="preserve"> e </w:t>
      </w:r>
      <w:hyperlink w:anchor="_18.5_–_Taxa" w:history="1">
        <w:r>
          <w:rPr>
            <w:rStyle w:val="Hyperlink"/>
            <w:rFonts w:ascii="Arial" w:hAnsi="Arial" w:cs="Arial"/>
            <w:sz w:val="22"/>
          </w:rPr>
          <w:t>18.5</w:t>
        </w:r>
      </w:hyperlink>
      <w:r>
        <w:rPr>
          <w:rFonts w:ascii="Arial" w:hAnsi="Arial" w:cs="Arial"/>
          <w:sz w:val="22"/>
        </w:rPr>
        <w:t>.</w:t>
      </w:r>
    </w:p>
    <w:p>
      <w:pPr>
        <w:jc w:val="both"/>
        <w:rPr>
          <w:rFonts w:ascii="Arial" w:hAnsi="Arial" w:cs="Arial"/>
          <w:sz w:val="22"/>
        </w:rPr>
      </w:pPr>
    </w:p>
    <w:p>
      <w:pPr>
        <w:widowControl/>
        <w:suppressAutoHyphens w:val="0"/>
        <w:jc w:val="both"/>
        <w:rPr>
          <w:rFonts w:ascii="Arial" w:hAnsi="Arial" w:cs="Arial"/>
          <w:sz w:val="22"/>
        </w:rPr>
      </w:pPr>
      <w:r>
        <w:rPr>
          <w:rFonts w:ascii="Arial" w:hAnsi="Arial" w:cs="Arial"/>
          <w:sz w:val="22"/>
        </w:rPr>
        <w:t>A Ceagesp constituiu o Comitê de Gestão de Riscos no exercício de 2017 e os resultados concretos estão sendo mensurados durante o exercício de 2018.</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COMPANHIA DE ENTREPOSTOS E ARMAZÉNS GERAIS DE SÃO PAULO - CEAGESP</w:t>
      </w:r>
    </w:p>
    <w:p>
      <w:pPr>
        <w:jc w:val="center"/>
        <w:rPr>
          <w:rFonts w:ascii="Arial" w:hAnsi="Arial" w:cs="Arial"/>
          <w:b/>
          <w:szCs w:val="24"/>
        </w:rPr>
      </w:pPr>
    </w:p>
    <w:p>
      <w:pPr>
        <w:pStyle w:val="Ttulo4"/>
        <w:jc w:val="center"/>
      </w:pPr>
      <w:r>
        <w:t>DIRETORES E CONTADORA</w:t>
      </w:r>
    </w:p>
    <w:p>
      <w:pPr>
        <w:pStyle w:val="Recuodecorpodetexto2"/>
        <w:tabs>
          <w:tab w:val="clear" w:pos="851"/>
          <w:tab w:val="clear" w:pos="10915"/>
          <w:tab w:val="left" w:pos="3682"/>
        </w:tabs>
        <w:spacing w:line="240" w:lineRule="auto"/>
        <w:ind w:left="0"/>
      </w:pPr>
      <w:r>
        <w:tab/>
      </w:r>
    </w:p>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tbl>
      <w:tblPr>
        <w:tblW w:w="11622" w:type="dxa"/>
        <w:tblCellMar>
          <w:left w:w="70" w:type="dxa"/>
          <w:right w:w="70" w:type="dxa"/>
        </w:tblCellMar>
        <w:tblLook w:val="0000" w:firstRow="0" w:lastRow="0" w:firstColumn="0" w:lastColumn="0" w:noHBand="0" w:noVBand="0"/>
      </w:tblPr>
      <w:tblGrid>
        <w:gridCol w:w="6733"/>
        <w:gridCol w:w="4889"/>
      </w:tblGrid>
      <w:tr>
        <w:tc>
          <w:tcPr>
            <w:tcW w:w="6733" w:type="dxa"/>
          </w:tcPr>
          <w:p>
            <w:pPr>
              <w:pStyle w:val="Recuodecorpodetexto2"/>
              <w:tabs>
                <w:tab w:val="clear" w:pos="851"/>
                <w:tab w:val="clear" w:pos="10915"/>
              </w:tabs>
              <w:spacing w:before="40" w:after="40" w:line="240" w:lineRule="auto"/>
              <w:ind w:left="0"/>
              <w:jc w:val="left"/>
              <w:rPr>
                <w:b/>
                <w:bCs/>
              </w:rPr>
            </w:pPr>
            <w:r>
              <w:rPr>
                <w:b/>
                <w:bCs/>
              </w:rPr>
              <w:t xml:space="preserve">                                                   </w:t>
            </w:r>
            <w:proofErr w:type="spellStart"/>
            <w:r>
              <w:rPr>
                <w:b/>
                <w:bCs/>
              </w:rPr>
              <w:t>Johnni</w:t>
            </w:r>
            <w:proofErr w:type="spellEnd"/>
            <w:r>
              <w:rPr>
                <w:b/>
                <w:bCs/>
              </w:rPr>
              <w:t xml:space="preserve"> Hunter Nogueira</w:t>
            </w: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6733" w:type="dxa"/>
          </w:tcPr>
          <w:p>
            <w:pPr>
              <w:pStyle w:val="Recuodecorpodetexto2"/>
              <w:tabs>
                <w:tab w:val="clear" w:pos="851"/>
                <w:tab w:val="clear" w:pos="10915"/>
              </w:tabs>
              <w:spacing w:before="40" w:after="40" w:line="240" w:lineRule="auto"/>
              <w:ind w:left="0"/>
              <w:jc w:val="left"/>
              <w:rPr>
                <w:b/>
                <w:bCs/>
              </w:rPr>
            </w:pPr>
            <w:r>
              <w:rPr>
                <w:b/>
                <w:bCs/>
              </w:rPr>
              <w:t xml:space="preserve">                                                       </w:t>
            </w:r>
            <w:r>
              <w:t>Diretor Presidente</w:t>
            </w: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tbl>
      <w:tblPr>
        <w:tblW w:w="16864" w:type="dxa"/>
        <w:tblCellMar>
          <w:left w:w="70" w:type="dxa"/>
          <w:right w:w="70" w:type="dxa"/>
        </w:tblCellMar>
        <w:tblLook w:val="0000" w:firstRow="0" w:lastRow="0" w:firstColumn="0" w:lastColumn="0" w:noHBand="0" w:noVBand="0"/>
      </w:tblPr>
      <w:tblGrid>
        <w:gridCol w:w="4678"/>
        <w:gridCol w:w="4253"/>
        <w:gridCol w:w="3044"/>
        <w:gridCol w:w="4889"/>
      </w:tblGrid>
      <w:tr>
        <w:tc>
          <w:tcPr>
            <w:tcW w:w="4678" w:type="dxa"/>
          </w:tcPr>
          <w:p>
            <w:pPr>
              <w:pStyle w:val="Recuodecorpodetexto2"/>
              <w:tabs>
                <w:tab w:val="clear" w:pos="851"/>
                <w:tab w:val="clear" w:pos="10915"/>
              </w:tabs>
              <w:spacing w:before="40" w:after="40" w:line="240" w:lineRule="auto"/>
              <w:ind w:left="0"/>
              <w:jc w:val="center"/>
              <w:rPr>
                <w:b/>
                <w:bCs/>
              </w:rPr>
            </w:pPr>
            <w:r>
              <w:rPr>
                <w:b/>
                <w:bCs/>
              </w:rPr>
              <w:t xml:space="preserve">Luiz </w:t>
            </w:r>
            <w:proofErr w:type="spellStart"/>
            <w:r>
              <w:rPr>
                <w:b/>
                <w:bCs/>
              </w:rPr>
              <w:t>Concilius</w:t>
            </w:r>
            <w:proofErr w:type="spellEnd"/>
            <w:r>
              <w:rPr>
                <w:b/>
                <w:bCs/>
              </w:rPr>
              <w:t xml:space="preserve"> Gonçalves Ramos</w:t>
            </w:r>
          </w:p>
        </w:tc>
        <w:tc>
          <w:tcPr>
            <w:tcW w:w="4253" w:type="dxa"/>
          </w:tcPr>
          <w:p>
            <w:pPr>
              <w:pStyle w:val="Recuodecorpodetexto2"/>
              <w:tabs>
                <w:tab w:val="clear" w:pos="851"/>
                <w:tab w:val="clear" w:pos="10915"/>
              </w:tabs>
              <w:spacing w:before="40" w:after="40" w:line="240" w:lineRule="auto"/>
              <w:ind w:left="0"/>
              <w:jc w:val="center"/>
              <w:rPr>
                <w:b/>
                <w:bCs/>
              </w:rPr>
            </w:pPr>
            <w:r>
              <w:rPr>
                <w:b/>
                <w:bCs/>
              </w:rPr>
              <w:t>Carlos de Orleans Guimarães Sobrinho</w:t>
            </w:r>
          </w:p>
        </w:tc>
        <w:tc>
          <w:tcPr>
            <w:tcW w:w="3044" w:type="dxa"/>
          </w:tcPr>
          <w:p>
            <w:pPr>
              <w:pStyle w:val="Recuodecorpodetexto2"/>
              <w:tabs>
                <w:tab w:val="clear" w:pos="851"/>
                <w:tab w:val="clear" w:pos="10915"/>
              </w:tabs>
              <w:spacing w:before="40" w:after="40" w:line="240" w:lineRule="auto"/>
              <w:ind w:left="0"/>
              <w:jc w:val="center"/>
              <w:rPr>
                <w:b/>
                <w:bCs/>
              </w:rPr>
            </w:pP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4678" w:type="dxa"/>
          </w:tcPr>
          <w:p>
            <w:pPr>
              <w:pStyle w:val="Recuodecorpodetexto2"/>
              <w:tabs>
                <w:tab w:val="clear" w:pos="851"/>
                <w:tab w:val="clear" w:pos="10915"/>
              </w:tabs>
              <w:spacing w:before="40" w:after="40" w:line="240" w:lineRule="auto"/>
              <w:ind w:left="0"/>
              <w:jc w:val="center"/>
            </w:pPr>
            <w:r>
              <w:t>Diretor Técnico e Operacional</w:t>
            </w:r>
          </w:p>
        </w:tc>
        <w:tc>
          <w:tcPr>
            <w:tcW w:w="4253" w:type="dxa"/>
          </w:tcPr>
          <w:p>
            <w:pPr>
              <w:pStyle w:val="Recuodecorpodetexto2"/>
              <w:tabs>
                <w:tab w:val="clear" w:pos="851"/>
                <w:tab w:val="clear" w:pos="10915"/>
              </w:tabs>
              <w:spacing w:before="40" w:after="40" w:line="240" w:lineRule="auto"/>
              <w:ind w:left="0"/>
              <w:jc w:val="center"/>
            </w:pPr>
            <w:r>
              <w:t>Diretor Administrativo e Financeiro</w:t>
            </w:r>
          </w:p>
        </w:tc>
        <w:tc>
          <w:tcPr>
            <w:tcW w:w="3044" w:type="dxa"/>
          </w:tcPr>
          <w:p>
            <w:pPr>
              <w:pStyle w:val="Recuodecorpodetexto2"/>
              <w:tabs>
                <w:tab w:val="clear" w:pos="851"/>
                <w:tab w:val="clear" w:pos="10915"/>
              </w:tabs>
              <w:spacing w:before="40" w:after="40" w:line="240" w:lineRule="auto"/>
              <w:ind w:left="0"/>
              <w:jc w:val="center"/>
            </w:pP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tbl>
      <w:tblPr>
        <w:tblW w:w="16864" w:type="dxa"/>
        <w:tblCellMar>
          <w:left w:w="70" w:type="dxa"/>
          <w:right w:w="70" w:type="dxa"/>
        </w:tblCellMar>
        <w:tblLook w:val="0000" w:firstRow="0" w:lastRow="0" w:firstColumn="0" w:lastColumn="0" w:noHBand="0" w:noVBand="0"/>
      </w:tblPr>
      <w:tblGrid>
        <w:gridCol w:w="8931"/>
        <w:gridCol w:w="3044"/>
        <w:gridCol w:w="4889"/>
      </w:tblGrid>
      <w:tr>
        <w:tc>
          <w:tcPr>
            <w:tcW w:w="8931" w:type="dxa"/>
          </w:tcPr>
          <w:p>
            <w:pPr>
              <w:pStyle w:val="Recuodecorpodetexto2"/>
              <w:tabs>
                <w:tab w:val="clear" w:pos="851"/>
                <w:tab w:val="clear" w:pos="10915"/>
              </w:tabs>
              <w:spacing w:before="40" w:after="40" w:line="240" w:lineRule="auto"/>
              <w:ind w:left="0"/>
              <w:rPr>
                <w:b/>
                <w:bCs/>
              </w:rPr>
            </w:pPr>
            <w:r>
              <w:rPr>
                <w:b/>
                <w:bCs/>
              </w:rPr>
              <w:t xml:space="preserve">                              </w:t>
            </w:r>
          </w:p>
          <w:p>
            <w:pPr>
              <w:pStyle w:val="Recuodecorpodetexto2"/>
              <w:tabs>
                <w:tab w:val="clear" w:pos="851"/>
                <w:tab w:val="clear" w:pos="10915"/>
              </w:tabs>
              <w:spacing w:before="40" w:after="40" w:line="240" w:lineRule="auto"/>
              <w:ind w:left="0"/>
              <w:jc w:val="center"/>
              <w:rPr>
                <w:b/>
                <w:bCs/>
              </w:rPr>
            </w:pPr>
            <w:r>
              <w:rPr>
                <w:b/>
                <w:bCs/>
              </w:rPr>
              <w:t>Eliane Mayumi Tane</w:t>
            </w:r>
          </w:p>
        </w:tc>
        <w:tc>
          <w:tcPr>
            <w:tcW w:w="3044" w:type="dxa"/>
          </w:tcPr>
          <w:p>
            <w:pPr>
              <w:pStyle w:val="Recuodecorpodetexto2"/>
              <w:tabs>
                <w:tab w:val="clear" w:pos="851"/>
                <w:tab w:val="clear" w:pos="10915"/>
              </w:tabs>
              <w:spacing w:before="40" w:after="40" w:line="240" w:lineRule="auto"/>
              <w:ind w:left="0"/>
              <w:jc w:val="center"/>
              <w:rPr>
                <w:b/>
                <w:bCs/>
              </w:rPr>
            </w:pP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8931" w:type="dxa"/>
          </w:tcPr>
          <w:p>
            <w:pPr>
              <w:pStyle w:val="Recuodecorpodetexto2"/>
              <w:tabs>
                <w:tab w:val="clear" w:pos="851"/>
                <w:tab w:val="clear" w:pos="10915"/>
              </w:tabs>
              <w:spacing w:before="40" w:after="40" w:line="240" w:lineRule="auto"/>
              <w:ind w:left="0"/>
              <w:jc w:val="center"/>
            </w:pPr>
            <w:r>
              <w:rPr>
                <w:rFonts w:eastAsia="Times New Roman"/>
                <w:lang w:eastAsia="pt-BR"/>
              </w:rPr>
              <w:t>Contadora CRC1SP 252476/O-7</w:t>
            </w:r>
          </w:p>
        </w:tc>
        <w:tc>
          <w:tcPr>
            <w:tcW w:w="3044" w:type="dxa"/>
          </w:tcPr>
          <w:p>
            <w:pPr>
              <w:pStyle w:val="Recuodecorpodetexto2"/>
              <w:tabs>
                <w:tab w:val="clear" w:pos="851"/>
                <w:tab w:val="clear" w:pos="10915"/>
              </w:tabs>
              <w:spacing w:before="40" w:after="40" w:line="240" w:lineRule="auto"/>
              <w:ind w:left="0"/>
              <w:jc w:val="center"/>
            </w:pP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r>
        <w:rPr>
          <w:b/>
          <w:bCs/>
        </w:rPr>
        <w:t xml:space="preserve"> </w:t>
      </w: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sectPr>
          <w:headerReference w:type="default" r:id="rId16"/>
          <w:footerReference w:type="default" r:id="rId17"/>
          <w:footnotePr>
            <w:pos w:val="beneathText"/>
          </w:footnotePr>
          <w:pgSz w:w="11905" w:h="16837" w:code="9"/>
          <w:pgMar w:top="1134" w:right="1134" w:bottom="1134" w:left="1701" w:header="720" w:footer="720" w:gutter="0"/>
          <w:cols w:space="720"/>
          <w:docGrid w:linePitch="360"/>
        </w:sectPr>
      </w:pPr>
    </w:p>
    <w:p>
      <w:pPr>
        <w:pStyle w:val="Recuodecorpodetexto2"/>
        <w:tabs>
          <w:tab w:val="clear" w:pos="851"/>
          <w:tab w:val="clear" w:pos="10915"/>
        </w:tabs>
        <w:spacing w:line="240" w:lineRule="auto"/>
        <w:ind w:left="0"/>
        <w:rPr>
          <w:b/>
          <w:bCs/>
        </w:rPr>
      </w:pPr>
    </w:p>
    <w:p>
      <w:pPr>
        <w:autoSpaceDE w:val="0"/>
        <w:autoSpaceDN w:val="0"/>
        <w:adjustRightInd w:val="0"/>
        <w:ind w:right="-516"/>
        <w:rPr>
          <w:b/>
          <w:color w:val="000000"/>
          <w:w w:val="103"/>
          <w:szCs w:val="24"/>
        </w:rPr>
      </w:pPr>
      <w:bookmarkStart w:id="60" w:name="_GoBack"/>
      <w:bookmarkEnd w:id="60"/>
      <w:r>
        <w:rPr>
          <w:b/>
          <w:color w:val="000000"/>
          <w:w w:val="103"/>
          <w:szCs w:val="24"/>
        </w:rPr>
        <w:t>Relatório dos auditores independentes sobre a revisão das informações contábeis intermediárias</w:t>
      </w:r>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r>
        <w:rPr>
          <w:rFonts w:ascii="Times New Roman" w:hAnsi="Times New Roman" w:cs="Times New Roman"/>
          <w:sz w:val="20"/>
          <w:szCs w:val="20"/>
        </w:rPr>
        <w:t>À Diretoria e Acionistas da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Companhia de Entrepostos e Armazéns Gerais de São Paulo - CEAGESP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São Paulo - 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r>
        <w:rPr>
          <w:b/>
          <w:sz w:val="20"/>
        </w:rPr>
        <w:t>Introdução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Revisamos as informações contábeis intermediárias da Companhia de Entrepostos e Armazéns Gerais de São Paulo (“Companhia” ou “CEAGESP”), contidas no Formulário de Informações Trimestrais – ITR, referente ao trimestre findo em 30 de setembro de 2018, que compreendem o balanço patrimonial em 30 de setembro de 2018 e as respectivas demonstrações do resultado, do resultado abrangente, das mutações do patrimônio líquido e dos fluxos de caixa para o período de nove meses findo naquela data, incluindo as notas explicativas.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 xml:space="preserve">A Administração da Companhia é responsável pela elaboração das informações contábeis intermediárias de acordo com o Pronunciamento Técnico CPC 21 (R1) Demonstração Intermediária e com a norma internacional IAS 34 – </w:t>
      </w:r>
      <w:r>
        <w:rPr>
          <w:i/>
          <w:sz w:val="20"/>
        </w:rPr>
        <w:t xml:space="preserve">Interim Financial </w:t>
      </w:r>
      <w:proofErr w:type="spellStart"/>
      <w:r>
        <w:rPr>
          <w:i/>
          <w:sz w:val="20"/>
        </w:rPr>
        <w:t>Reporting</w:t>
      </w:r>
      <w:proofErr w:type="spellEnd"/>
      <w:r>
        <w:rPr>
          <w:sz w:val="20"/>
        </w:rPr>
        <w:t xml:space="preserve">, emitida pelo </w:t>
      </w:r>
      <w:proofErr w:type="spellStart"/>
      <w:r>
        <w:rPr>
          <w:i/>
          <w:sz w:val="20"/>
        </w:rPr>
        <w:t>International</w:t>
      </w:r>
      <w:proofErr w:type="spellEnd"/>
      <w:r>
        <w:rPr>
          <w:i/>
          <w:sz w:val="20"/>
        </w:rPr>
        <w:t xml:space="preserve"> </w:t>
      </w:r>
      <w:proofErr w:type="spellStart"/>
      <w:r>
        <w:rPr>
          <w:i/>
          <w:sz w:val="20"/>
        </w:rPr>
        <w:t>Accounting</w:t>
      </w:r>
      <w:proofErr w:type="spellEnd"/>
      <w:r>
        <w:rPr>
          <w:i/>
          <w:sz w:val="20"/>
        </w:rPr>
        <w:t xml:space="preserve"> Standards </w:t>
      </w:r>
      <w:proofErr w:type="spellStart"/>
      <w:r>
        <w:rPr>
          <w:i/>
          <w:sz w:val="20"/>
        </w:rPr>
        <w:t>Board</w:t>
      </w:r>
      <w:proofErr w:type="spellEnd"/>
      <w:r>
        <w:rPr>
          <w:sz w:val="20"/>
        </w:rPr>
        <w:t xml:space="preserve"> (IASB), assim como pela apresentação dessas informações de forma condizente com as normas expedidas pela Comissão de Valores Mobiliários, aplicáveis à elaboração das Informações Trimestrais (ITR). Nossa responsabilidade é a de expressar uma conclusão sobre essas informações contábeis intermediárias com base em nossa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r>
        <w:rPr>
          <w:b/>
          <w:sz w:val="20"/>
        </w:rPr>
        <w:t>Alcance da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 xml:space="preserve">Conduzimos nossa revisão de acordo com as normas brasileiras e internacionais de revisão de informações intermediárias (NBC TR 2410 - Revisão de Informações Intermediárias Executada pelo Auditor da Entidade e ISRE 2410 - </w:t>
      </w:r>
      <w:proofErr w:type="spellStart"/>
      <w:r>
        <w:rPr>
          <w:i/>
          <w:sz w:val="20"/>
        </w:rPr>
        <w:t>Review</w:t>
      </w:r>
      <w:proofErr w:type="spellEnd"/>
      <w:r>
        <w:rPr>
          <w:i/>
          <w:sz w:val="20"/>
        </w:rPr>
        <w:t xml:space="preserve"> </w:t>
      </w:r>
      <w:proofErr w:type="spellStart"/>
      <w:r>
        <w:rPr>
          <w:i/>
          <w:sz w:val="20"/>
        </w:rPr>
        <w:t>of</w:t>
      </w:r>
      <w:proofErr w:type="spellEnd"/>
      <w:r>
        <w:rPr>
          <w:i/>
          <w:sz w:val="20"/>
        </w:rPr>
        <w:t xml:space="preserve"> Interim Financial </w:t>
      </w:r>
      <w:proofErr w:type="spellStart"/>
      <w:r>
        <w:rPr>
          <w:i/>
          <w:sz w:val="20"/>
        </w:rPr>
        <w:t>Information</w:t>
      </w:r>
      <w:proofErr w:type="spellEnd"/>
      <w:r>
        <w:rPr>
          <w:i/>
          <w:sz w:val="20"/>
        </w:rPr>
        <w:t xml:space="preserve"> </w:t>
      </w:r>
      <w:proofErr w:type="spellStart"/>
      <w:r>
        <w:rPr>
          <w:i/>
          <w:sz w:val="20"/>
        </w:rPr>
        <w:t>Performed</w:t>
      </w:r>
      <w:proofErr w:type="spellEnd"/>
      <w:r>
        <w:rPr>
          <w:i/>
          <w:sz w:val="20"/>
        </w:rPr>
        <w:t xml:space="preserve"> </w:t>
      </w:r>
      <w:proofErr w:type="spellStart"/>
      <w:r>
        <w:rPr>
          <w:i/>
          <w:sz w:val="20"/>
        </w:rPr>
        <w:t>by</w:t>
      </w:r>
      <w:proofErr w:type="spellEnd"/>
      <w:r>
        <w:rPr>
          <w:i/>
          <w:sz w:val="20"/>
        </w:rPr>
        <w:t xml:space="preserve"> </w:t>
      </w:r>
      <w:proofErr w:type="spellStart"/>
      <w:r>
        <w:rPr>
          <w:i/>
          <w:sz w:val="20"/>
        </w:rPr>
        <w:t>the</w:t>
      </w:r>
      <w:proofErr w:type="spellEnd"/>
      <w:r>
        <w:rPr>
          <w:i/>
          <w:sz w:val="20"/>
        </w:rPr>
        <w:t xml:space="preserve"> </w:t>
      </w:r>
      <w:proofErr w:type="spellStart"/>
      <w:r>
        <w:rPr>
          <w:i/>
          <w:sz w:val="20"/>
        </w:rPr>
        <w:t>Independent</w:t>
      </w:r>
      <w:proofErr w:type="spellEnd"/>
      <w:r>
        <w:rPr>
          <w:i/>
          <w:sz w:val="20"/>
        </w:rPr>
        <w:t xml:space="preserve"> Auditor </w:t>
      </w:r>
      <w:proofErr w:type="spellStart"/>
      <w:r>
        <w:rPr>
          <w:i/>
          <w:sz w:val="20"/>
        </w:rPr>
        <w:t>of</w:t>
      </w:r>
      <w:proofErr w:type="spellEnd"/>
      <w:r>
        <w:rPr>
          <w:i/>
          <w:sz w:val="20"/>
        </w:rPr>
        <w:t xml:space="preserve"> </w:t>
      </w:r>
      <w:proofErr w:type="spellStart"/>
      <w:r>
        <w:rPr>
          <w:i/>
          <w:sz w:val="20"/>
        </w:rPr>
        <w:t>the</w:t>
      </w:r>
      <w:proofErr w:type="spellEnd"/>
      <w:r>
        <w:rPr>
          <w:i/>
          <w:sz w:val="20"/>
        </w:rPr>
        <w:t xml:space="preserve"> </w:t>
      </w:r>
      <w:proofErr w:type="spellStart"/>
      <w:r>
        <w:rPr>
          <w:i/>
          <w:sz w:val="20"/>
        </w:rPr>
        <w:t>Entity</w:t>
      </w:r>
      <w:proofErr w:type="spellEnd"/>
      <w:r>
        <w:rPr>
          <w:sz w:val="20"/>
        </w:rPr>
        <w:t>, respectivamente).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r>
        <w:rPr>
          <w:b/>
          <w:sz w:val="20"/>
        </w:rPr>
        <w:t>Conclusão sobre as informações contábeis intermediárias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Com base em nossa revisão, não temos conhecimento de nenhum fato que nos leve a acreditar que as informações contábeis intermediárias incluídas nas informações intermediárias acima referidas não foram elaboradas, em todos os aspectos relevantes, de acordo com o CPC 21 (R1) e a IAS 34 aplicáveis à elaboração de Informações Trimestrais - ITR, e apresentadas de forma condizente com as normas expedidas pela Comissão de Valores Mobiliários.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São Paulo (SP), 01 de novembro de 2018.</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ind w:right="-516"/>
        <w:jc w:val="both"/>
        <w:rPr>
          <w:sz w:val="20"/>
        </w:rPr>
      </w:pPr>
      <w:r>
        <w:rPr>
          <w:sz w:val="20"/>
        </w:rPr>
        <w:t>TATICCA Auditores Independentes S.S.</w:t>
      </w:r>
    </w:p>
    <w:p>
      <w:pPr>
        <w:ind w:right="-516"/>
        <w:jc w:val="both"/>
        <w:rPr>
          <w:sz w:val="20"/>
        </w:rPr>
      </w:pPr>
      <w:r>
        <w:rPr>
          <w:sz w:val="20"/>
        </w:rPr>
        <w:t>CRC 2SP-03.22.67/O-1</w:t>
      </w:r>
    </w:p>
    <w:p>
      <w:pPr>
        <w:ind w:right="-516"/>
        <w:jc w:val="both"/>
        <w:rPr>
          <w:sz w:val="20"/>
        </w:rPr>
      </w:pPr>
    </w:p>
    <w:p>
      <w:pPr>
        <w:ind w:right="-516"/>
        <w:jc w:val="both"/>
        <w:rPr>
          <w:sz w:val="20"/>
        </w:rPr>
      </w:pPr>
      <w:r>
        <w:rPr>
          <w:sz w:val="20"/>
        </w:rPr>
        <w:t xml:space="preserve">Aderbal Alfonso </w:t>
      </w:r>
      <w:proofErr w:type="spellStart"/>
      <w:r>
        <w:rPr>
          <w:sz w:val="20"/>
        </w:rPr>
        <w:t>Hoppe</w:t>
      </w:r>
      <w:proofErr w:type="spellEnd"/>
    </w:p>
    <w:p>
      <w:pPr>
        <w:ind w:right="-516"/>
        <w:jc w:val="both"/>
        <w:rPr>
          <w:sz w:val="20"/>
        </w:rPr>
      </w:pPr>
      <w:r>
        <w:rPr>
          <w:sz w:val="20"/>
        </w:rPr>
        <w:t>Sócio</w:t>
      </w:r>
    </w:p>
    <w:p>
      <w:pPr>
        <w:ind w:right="-516"/>
        <w:jc w:val="both"/>
      </w:pPr>
      <w:r>
        <w:rPr>
          <w:sz w:val="20"/>
        </w:rPr>
        <w:t>Contador CRC-1SC020036/O-8-T-SP</w:t>
      </w: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sectPr>
      <w:headerReference w:type="default" r:id="rId18"/>
      <w:footnotePr>
        <w:pos w:val="beneathText"/>
      </w:footnotePr>
      <w:pgSz w:w="11905" w:h="16837"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before="428" w:line="100" w:lineRule="exact"/>
      <w:rPr>
        <w:sz w:val="10"/>
      </w:rPr>
    </w:pPr>
  </w:p>
  <w:p>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9851"/>
      <w:docPartObj>
        <w:docPartGallery w:val="Page Numbers (Bottom of Page)"/>
        <w:docPartUnique/>
      </w:docPartObj>
    </w:sdtPr>
    <w:sdtEndPr>
      <w:rPr>
        <w:rFonts w:ascii="Arial" w:hAnsi="Arial" w:cs="Arial"/>
      </w:rPr>
    </w:sdtEndPr>
    <w:sdtContent>
      <w:p>
        <w:pPr>
          <w:pStyle w:val="Rodap"/>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5</w:t>
        </w:r>
        <w:r>
          <w:rPr>
            <w:rFonts w:ascii="Arial" w:hAnsi="Arial" w:cs="Arial"/>
          </w:rPr>
          <w:fldChar w:fldCharType="end"/>
        </w:r>
      </w:p>
    </w:sdtContent>
  </w:sdt>
  <w:p>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29162"/>
      <w:docPartObj>
        <w:docPartGallery w:val="Page Numbers (Bottom of Page)"/>
        <w:docPartUnique/>
      </w:docPartObj>
    </w:sdtPr>
    <w:sdtEndPr>
      <w:rPr>
        <w:rFonts w:ascii="Arial" w:hAnsi="Arial" w:cs="Arial"/>
      </w:rPr>
    </w:sdtEndPr>
    <w:sdtContent>
      <w:p>
        <w:pPr>
          <w:pStyle w:val="Rodap"/>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25</w:t>
        </w:r>
        <w:r>
          <w:rPr>
            <w:rFonts w:ascii="Arial" w:hAnsi="Arial" w:cs="Arial"/>
          </w:rPr>
          <w:fldChar w:fldCharType="end"/>
        </w:r>
      </w:p>
    </w:sdtContent>
  </w:sdt>
  <w:p>
    <w:pPr>
      <w:pStyle w:val="Rodap"/>
      <w:rPr>
        <w:rStyle w:val="Nmerodepgi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trPr>
        <w:cantSplit/>
      </w:trPr>
      <w:tc>
        <w:tcPr>
          <w:tcW w:w="4722" w:type="dxa"/>
        </w:tcPr>
        <w:p>
          <w:pPr>
            <w:pStyle w:val="Cabealho"/>
            <w:snapToGrid w:val="0"/>
          </w:pPr>
          <w:r>
            <w:rPr>
              <w:noProof/>
              <w:lang w:eastAsia="pt-BR"/>
            </w:rPr>
            <w:drawing>
              <wp:inline distT="0" distB="0" distL="0" distR="0">
                <wp:extent cx="1380490" cy="85407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pPr>
            <w:pStyle w:val="Cabealho"/>
            <w:snapToGrid w:val="0"/>
            <w:jc w:val="right"/>
          </w:pPr>
          <w:r>
            <w:rPr>
              <w:noProof/>
              <w:lang w:eastAsia="pt-BR"/>
            </w:rPr>
            <w:drawing>
              <wp:inline distT="0" distB="0" distL="0" distR="0">
                <wp:extent cx="1863090" cy="78486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jc w:val="center"/>
    </w:pPr>
    <w:r>
      <w:rPr>
        <w:rFonts w:ascii="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pt-BR"/>
      </w:rPr>
      <w:drawing>
        <wp:inline distT="0" distB="0" distL="0" distR="0">
          <wp:extent cx="1380490" cy="85407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extent cx="1863090" cy="78486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980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9807" w:type="dxa"/>
          <w:vAlign w:val="bottom"/>
        </w:tcPr>
        <w:p>
          <w:pPr>
            <w:pStyle w:val="Cabealho"/>
            <w:snapToGrid w:val="0"/>
            <w:jc w:val="right"/>
          </w:pPr>
          <w:r>
            <w:rPr>
              <w:noProof/>
              <w:lang w:eastAsia="pt-BR"/>
            </w:rPr>
            <w:drawing>
              <wp:inline distT="0" distB="0" distL="0" distR="0">
                <wp:extent cx="1863090" cy="7848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drawing>
              <wp:anchor distT="0" distB="0" distL="114300" distR="114300" simplePos="0" relativeHeight="251659264" behindDoc="0" locked="0" layoutInCell="1" allowOverlap="1">
                <wp:simplePos x="0" y="0"/>
                <wp:positionH relativeFrom="margin">
                  <wp:posOffset>-6350</wp:posOffset>
                </wp:positionH>
                <wp:positionV relativeFrom="paragraph">
                  <wp:posOffset>217805</wp:posOffset>
                </wp:positionV>
                <wp:extent cx="1610400" cy="396000"/>
                <wp:effectExtent l="0" t="0" r="0" b="4445"/>
                <wp:wrapTopAndBottom/>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4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87" w:type="dxa"/>
          <w:vAlign w:val="bottom"/>
        </w:tcPr>
        <w:p>
          <w:pPr>
            <w:pStyle w:val="Cabealho"/>
            <w:snapToGrid w:val="0"/>
            <w:jc w:val="right"/>
          </w:pPr>
          <w:r>
            <w:drawing>
              <wp:anchor distT="0" distB="0" distL="114300" distR="114300" simplePos="0" relativeHeight="251660288" behindDoc="1" locked="0" layoutInCell="1" allowOverlap="1">
                <wp:simplePos x="0" y="0"/>
                <wp:positionH relativeFrom="margin">
                  <wp:posOffset>1202690</wp:posOffset>
                </wp:positionH>
                <wp:positionV relativeFrom="paragraph">
                  <wp:posOffset>-302260</wp:posOffset>
                </wp:positionV>
                <wp:extent cx="1884680" cy="442595"/>
                <wp:effectExtent l="0" t="0" r="1270" b="0"/>
                <wp:wrapNone/>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6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24">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3"/>
  </w:num>
  <w:num w:numId="9">
    <w:abstractNumId w:val="21"/>
  </w:num>
  <w:num w:numId="10">
    <w:abstractNumId w:val="25"/>
  </w:num>
  <w:num w:numId="11">
    <w:abstractNumId w:val="11"/>
  </w:num>
  <w:num w:numId="12">
    <w:abstractNumId w:val="7"/>
  </w:num>
  <w:num w:numId="13">
    <w:abstractNumId w:val="9"/>
  </w:num>
  <w:num w:numId="14">
    <w:abstractNumId w:val="19"/>
  </w:num>
  <w:num w:numId="15">
    <w:abstractNumId w:val="17"/>
  </w:num>
  <w:num w:numId="16">
    <w:abstractNumId w:val="8"/>
  </w:num>
  <w:num w:numId="17">
    <w:abstractNumId w:val="24"/>
  </w:num>
  <w:num w:numId="18">
    <w:abstractNumId w:val="22"/>
  </w:num>
  <w:num w:numId="19">
    <w:abstractNumId w:val="15"/>
  </w:num>
  <w:num w:numId="20">
    <w:abstractNumId w:val="12"/>
  </w:num>
  <w:num w:numId="21">
    <w:abstractNumId w:val="26"/>
  </w:num>
  <w:num w:numId="22">
    <w:abstractNumId w:val="6"/>
  </w:num>
  <w:num w:numId="23">
    <w:abstractNumId w:val="10"/>
  </w:num>
  <w:num w:numId="24">
    <w:abstractNumId w:val="14"/>
  </w:num>
  <w:num w:numId="25">
    <w:abstractNumId w:val="18"/>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CBBA2A9-76DE-4602-888D-7E56B1B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Arial" w:hAnsi="Arial"/>
      <w:b/>
      <w:sz w:val="20"/>
    </w:rPr>
  </w:style>
  <w:style w:type="paragraph" w:styleId="Ttulo2">
    <w:name w:val="heading 2"/>
    <w:basedOn w:val="Normal"/>
    <w:next w:val="Normal"/>
    <w:link w:val="Ttulo2Char"/>
    <w:uiPriority w:val="99"/>
    <w:qFormat/>
    <w:pPr>
      <w:keepNext/>
      <w:tabs>
        <w:tab w:val="left" w:pos="11350"/>
      </w:tabs>
      <w:spacing w:line="200" w:lineRule="atLeast"/>
      <w:ind w:left="435"/>
      <w:jc w:val="both"/>
      <w:outlineLvl w:val="1"/>
    </w:pPr>
    <w:rPr>
      <w:rFonts w:ascii="Arial" w:hAnsi="Arial" w:cs="Arial"/>
      <w:b/>
      <w:sz w:val="22"/>
      <w:szCs w:val="22"/>
    </w:rPr>
  </w:style>
  <w:style w:type="paragraph" w:styleId="Ttulo3">
    <w:name w:val="heading 3"/>
    <w:basedOn w:val="Normal"/>
    <w:next w:val="Normal"/>
    <w:qFormat/>
    <w:pPr>
      <w:keepNext/>
      <w:tabs>
        <w:tab w:val="left" w:pos="10915"/>
      </w:tabs>
      <w:spacing w:line="200" w:lineRule="atLeast"/>
      <w:ind w:left="426"/>
      <w:jc w:val="both"/>
      <w:outlineLvl w:val="2"/>
    </w:pPr>
    <w:rPr>
      <w:rFonts w:ascii="Arial" w:hAnsi="Arial" w:cs="Arial"/>
      <w:b/>
      <w:sz w:val="22"/>
      <w:szCs w:val="22"/>
    </w:rPr>
  </w:style>
  <w:style w:type="paragraph" w:styleId="Ttulo4">
    <w:name w:val="heading 4"/>
    <w:basedOn w:val="Normal"/>
    <w:next w:val="Normal"/>
    <w:qFormat/>
    <w:pPr>
      <w:keepNext/>
      <w:outlineLvl w:val="3"/>
    </w:pPr>
    <w:rPr>
      <w:rFonts w:ascii="Arial" w:hAnsi="Arial" w:cs="Arial"/>
      <w:b/>
      <w:sz w:val="22"/>
      <w:szCs w:val="24"/>
    </w:rPr>
  </w:style>
  <w:style w:type="paragraph" w:styleId="Ttulo5">
    <w:name w:val="heading 5"/>
    <w:basedOn w:val="Normal"/>
    <w:next w:val="Normal"/>
    <w:qFormat/>
    <w:pPr>
      <w:keepNext/>
      <w:spacing w:line="200" w:lineRule="atLeast"/>
      <w:outlineLvl w:val="4"/>
    </w:pPr>
    <w:rPr>
      <w:rFonts w:ascii="Arial" w:hAnsi="Arial"/>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ascii="Arial" w:hAnsi="Arial"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ascii="Arial" w:hAnsi="Arial" w:cs="Arial"/>
      <w:b/>
      <w:bCs/>
      <w:sz w:val="20"/>
    </w:rPr>
  </w:style>
  <w:style w:type="paragraph" w:styleId="Ttulo9">
    <w:name w:val="heading 9"/>
    <w:basedOn w:val="Normal"/>
    <w:next w:val="Normal"/>
    <w:qFormat/>
    <w:pPr>
      <w:keepNext/>
      <w:numPr>
        <w:ilvl w:val="8"/>
        <w:numId w:val="1"/>
      </w:numPr>
      <w:tabs>
        <w:tab w:val="left" w:pos="10915"/>
      </w:tabs>
      <w:ind w:left="426"/>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orpodetexto">
    <w:name w:val="Body Text"/>
    <w:basedOn w:val="Normal"/>
    <w:link w:val="CorpodetextoChar"/>
    <w:semiHidden/>
    <w:pPr>
      <w:spacing w:after="120"/>
    </w:p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ascii="Arial" w:hAnsi="Arial"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ascii="Arial" w:hAnsi="Arial"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ascii="Arial" w:hAnsi="Arial" w:cs="Tahoma"/>
      <w:sz w:val="28"/>
      <w:szCs w:val="28"/>
    </w:rPr>
  </w:style>
  <w:style w:type="paragraph" w:customStyle="1" w:styleId="WW-Recuodecorpodetexto2">
    <w:name w:val="WW-Recuo de corpo de texto 2"/>
    <w:basedOn w:val="Normal"/>
    <w:pPr>
      <w:tabs>
        <w:tab w:val="left" w:pos="8647"/>
        <w:tab w:val="left" w:pos="10773"/>
      </w:tabs>
      <w:jc w:val="both"/>
    </w:pPr>
    <w:rPr>
      <w:rFonts w:ascii="Arial" w:hAnsi="Arial"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jc w:val="both"/>
    </w:pPr>
    <w:rPr>
      <w:color w:val="000000"/>
    </w:rPr>
  </w:style>
  <w:style w:type="paragraph" w:customStyle="1" w:styleId="WW-Recuodecorpodetexto31">
    <w:name w:val="WW-Recuo de corpo de texto 31"/>
    <w:basedOn w:val="Normal"/>
    <w:pPr>
      <w:ind w:left="450"/>
      <w:jc w:val="both"/>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ascii="Arial" w:hAnsi="Arial" w:cs="Arial"/>
      <w:sz w:val="22"/>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link w:val="CabealhoChar"/>
    <w:uiPriority w:val="99"/>
    <w:pPr>
      <w:tabs>
        <w:tab w:val="center" w:pos="4419"/>
        <w:tab w:val="right" w:pos="8838"/>
      </w:tabs>
    </w:pPr>
  </w:style>
  <w:style w:type="paragraph" w:customStyle="1" w:styleId="Contedodamoldura">
    <w:name w:val="Conteúdo da moldura"/>
    <w:basedOn w:val="Corpodetexto"/>
  </w:style>
  <w:style w:type="paragraph" w:styleId="NormalWeb">
    <w:name w:val="Normal (Web)"/>
    <w:basedOn w:val="Normal"/>
    <w:semiHidden/>
    <w:pPr>
      <w:widowControl/>
      <w:suppressAutoHyphens w:val="0"/>
      <w:spacing w:before="100"/>
      <w:jc w:val="both"/>
    </w:pPr>
    <w:rPr>
      <w:rFonts w:eastAsia="Times New Roman"/>
      <w:szCs w:val="24"/>
    </w:rPr>
  </w:style>
  <w:style w:type="paragraph" w:styleId="Corpodetexto2">
    <w:name w:val="Body Text 2"/>
    <w:basedOn w:val="Normal"/>
    <w:link w:val="Corpodetexto2Char"/>
    <w:semiHidden/>
    <w:pPr>
      <w:spacing w:line="200" w:lineRule="atLeast"/>
      <w:jc w:val="both"/>
    </w:pPr>
    <w:rPr>
      <w:rFonts w:ascii="Arial" w:hAnsi="Arial" w:cs="Arial"/>
      <w:bCs/>
      <w:color w:val="FF0000"/>
      <w:sz w:val="22"/>
      <w:szCs w:val="22"/>
    </w:rPr>
  </w:style>
  <w:style w:type="paragraph" w:styleId="Corpodetexto3">
    <w:name w:val="Body Text 3"/>
    <w:basedOn w:val="Normal"/>
    <w:semiHidden/>
    <w:pPr>
      <w:tabs>
        <w:tab w:val="left" w:pos="10915"/>
      </w:tabs>
      <w:spacing w:line="200" w:lineRule="atLeast"/>
      <w:jc w:val="both"/>
    </w:pPr>
    <w:rPr>
      <w:bCs/>
    </w:rPr>
  </w:style>
  <w:style w:type="paragraph" w:styleId="Recuodecorpodetexto2">
    <w:name w:val="Body Text Indent 2"/>
    <w:basedOn w:val="Normal"/>
    <w:semiHidden/>
    <w:pPr>
      <w:tabs>
        <w:tab w:val="left" w:pos="851"/>
        <w:tab w:val="left" w:pos="10915"/>
      </w:tabs>
      <w:spacing w:line="200" w:lineRule="atLeast"/>
      <w:ind w:left="426"/>
      <w:jc w:val="both"/>
    </w:pPr>
    <w:rPr>
      <w:rFonts w:ascii="Arial" w:hAnsi="Arial" w:cs="Arial"/>
      <w:sz w:val="22"/>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jc w:val="both"/>
    </w:pPr>
    <w:rPr>
      <w:rFonts w:ascii="Arial" w:hAnsi="Arial"/>
      <w:szCs w:val="24"/>
    </w:rPr>
  </w:style>
  <w:style w:type="paragraph" w:styleId="Textoembloco">
    <w:name w:val="Block Text"/>
    <w:basedOn w:val="Normal"/>
    <w:semiHidden/>
    <w:pPr>
      <w:widowControl/>
      <w:suppressAutoHyphens w:val="0"/>
      <w:spacing w:line="288" w:lineRule="auto"/>
      <w:ind w:left="1134" w:right="567" w:hanging="567"/>
      <w:jc w:val="both"/>
    </w:pPr>
    <w:rPr>
      <w:rFonts w:ascii="Arial" w:eastAsia="Times New Roman" w:hAnsi="Arial"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styleId="nfase">
    <w:name w:val="Emphasis"/>
    <w:qFormat/>
    <w:rPr>
      <w:i/>
      <w:iCs/>
    </w:rPr>
  </w:style>
  <w:style w:type="character" w:customStyle="1" w:styleId="Ttulo1Char">
    <w:name w:val="Título 1 Char"/>
    <w:link w:val="Ttulo1"/>
    <w:locked/>
    <w:rPr>
      <w:rFonts w:ascii="Arial" w:eastAsia="Lucida Sans Unicode" w:hAnsi="Arial"/>
      <w:b/>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jc w:val="both"/>
    </w:pPr>
    <w:rPr>
      <w:rFonts w:ascii="Arial" w:eastAsia="Times New Roman" w:hAnsi="Arial"/>
      <w:bCs/>
      <w:sz w:val="22"/>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basedOn w:val="Normal"/>
    <w:uiPriority w:val="34"/>
    <w:qFormat/>
    <w:pPr>
      <w:ind w:left="720"/>
      <w:contextualSpacing/>
    </w:pPr>
  </w:style>
  <w:style w:type="character" w:customStyle="1" w:styleId="CorpodetextoChar">
    <w:name w:val="Corpo de texto Char"/>
    <w:basedOn w:val="Fontepargpadro"/>
    <w:link w:val="Corpodetexto"/>
    <w:semiHidden/>
    <w:rPr>
      <w:rFonts w:eastAsia="Lucida Sans Unicode"/>
      <w:sz w:val="24"/>
      <w:lang w:eastAsia="ar-SA"/>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character" w:customStyle="1" w:styleId="TextosemFormataoChar">
    <w:name w:val="Texto sem Formatação Char"/>
    <w:basedOn w:val="Fontepargpadro"/>
    <w:link w:val="TextosemFormatao"/>
    <w:semiHidden/>
    <w:rPr>
      <w:rFonts w:ascii="Courier New" w:hAnsi="Courier New"/>
    </w:rPr>
  </w:style>
  <w:style w:type="character" w:customStyle="1" w:styleId="CabealhoChar">
    <w:name w:val="Cabeçalho Char"/>
    <w:basedOn w:val="Fontepargpadro"/>
    <w:link w:val="Cabealho"/>
    <w:uiPriority w:val="99"/>
    <w:rPr>
      <w:rFonts w:eastAsia="Lucida Sans Unicode"/>
      <w:sz w:val="24"/>
      <w:lang w:eastAsia="ar-SA"/>
    </w:r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RodapChar">
    <w:name w:val="Rodapé Char"/>
    <w:basedOn w:val="Fontepargpadro"/>
    <w:link w:val="Rodap"/>
    <w:uiPriority w:val="99"/>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singl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jc w:val="both"/>
    </w:pPr>
    <w:rPr>
      <w:rFonts w:ascii="Arial" w:hAnsi="Arial"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32097111">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74209330">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60171902">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36507437">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9CE40966719407F95C12DE69814D149">
    <w:name w:val="59CE40966719407F95C12DE69814D149"/>
  </w:style>
  <w:style w:type="paragraph" w:customStyle="1" w:styleId="713B39B78F5B43A0AFEB07349B2BD1CA">
    <w:name w:val="713B39B78F5B43A0AFEB07349B2BD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6922-F595-49F3-94E4-9FDD90BE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8931</Words>
  <Characters>48230</Characters>
  <Application>Microsoft Office Word</Application>
  <DocSecurity>0</DocSecurity>
  <Lines>401</Lines>
  <Paragraphs>114</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57047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Barbosa</dc:creator>
  <cp:keywords/>
  <dc:description/>
  <cp:lastModifiedBy>Eliane Mayumi Tane</cp:lastModifiedBy>
  <cp:revision>5</cp:revision>
  <cp:lastPrinted>2018-10-30T14:13:00Z</cp:lastPrinted>
  <dcterms:created xsi:type="dcterms:W3CDTF">2018-11-06T15:36:00Z</dcterms:created>
  <dcterms:modified xsi:type="dcterms:W3CDTF">2019-01-15T18:26:00Z</dcterms:modified>
</cp:coreProperties>
</file>